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B44E2" w14:textId="0830735D" w:rsidR="001C0930" w:rsidRPr="00A43098" w:rsidRDefault="00956736" w:rsidP="00915FCF">
      <w:pPr>
        <w:spacing w:after="0" w:line="240" w:lineRule="auto"/>
        <w:jc w:val="both"/>
        <w:rPr>
          <w:rFonts w:asciiTheme="minorHAnsi" w:eastAsia="Times New Roman" w:hAnsiTheme="minorHAnsi" w:cstheme="minorHAnsi"/>
          <w:b/>
          <w:color w:val="404040" w:themeColor="text1" w:themeTint="BF"/>
          <w:sz w:val="24"/>
          <w:szCs w:val="24"/>
        </w:rPr>
      </w:pPr>
      <w:r w:rsidRPr="0047308F">
        <w:rPr>
          <w:i/>
          <w:iCs/>
          <w:noProof/>
          <w:color w:val="5B9BD5" w:themeColor="accent1"/>
          <w:sz w:val="24"/>
        </w:rPr>
        <mc:AlternateContent>
          <mc:Choice Requires="wps">
            <w:drawing>
              <wp:anchor distT="45720" distB="45720" distL="114300" distR="114300" simplePos="0" relativeHeight="251676672" behindDoc="0" locked="0" layoutInCell="1" allowOverlap="1" wp14:anchorId="2C94D53C" wp14:editId="2FF75C1A">
                <wp:simplePos x="0" y="0"/>
                <wp:positionH relativeFrom="column">
                  <wp:posOffset>3787516</wp:posOffset>
                </wp:positionH>
                <wp:positionV relativeFrom="paragraph">
                  <wp:posOffset>-424726</wp:posOffset>
                </wp:positionV>
                <wp:extent cx="1370661" cy="371475"/>
                <wp:effectExtent l="0" t="0" r="1270" b="952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661" cy="371475"/>
                        </a:xfrm>
                        <a:prstGeom prst="rect">
                          <a:avLst/>
                        </a:prstGeom>
                        <a:solidFill>
                          <a:srgbClr val="FFFFFF"/>
                        </a:solidFill>
                        <a:ln w="9525">
                          <a:noFill/>
                          <a:miter lim="800000"/>
                          <a:headEnd/>
                          <a:tailEnd/>
                        </a:ln>
                      </wps:spPr>
                      <wps:txbx>
                        <w:txbxContent>
                          <w:p w14:paraId="66C58F60" w14:textId="484E1D56" w:rsidR="00956736" w:rsidRPr="0047308F" w:rsidRDefault="00956736" w:rsidP="00956736">
                            <w:pPr>
                              <w:rPr>
                                <w:rFonts w:ascii="Arial" w:hAnsi="Arial" w:cs="Arial"/>
                              </w:rPr>
                            </w:pPr>
                            <w:r w:rsidRPr="00915FCF">
                              <w:rPr>
                                <w:rFonts w:ascii="Arial" w:hAnsi="Arial" w:cs="Arial"/>
                                <w:highlight w:val="yellow"/>
                              </w:rPr>
                              <w:t>11 dicembre</w:t>
                            </w:r>
                            <w:r>
                              <w:rPr>
                                <w:rFonts w:ascii="Arial" w:hAnsi="Arial" w:cs="Arial"/>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94D53C" id="_x0000_t202" coordsize="21600,21600" o:spt="202" path="m,l,21600r21600,l21600,xe">
                <v:stroke joinstyle="miter"/>
                <v:path gradientshapeok="t" o:connecttype="rect"/>
              </v:shapetype>
              <v:shape id="Casella di testo 2" o:spid="_x0000_s1026" type="#_x0000_t202" style="position:absolute;left:0;text-align:left;margin-left:298.25pt;margin-top:-33.45pt;width:107.95pt;height:2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" stroked="f">
                <v:textbox>
                  <w:txbxContent>
                    <w:p w14:paraId="66C58F60" w14:textId="484E1D56" w:rsidR="00956736" w:rsidRPr="0047308F" w:rsidRDefault="00956736" w:rsidP="00956736">
                      <w:pPr>
                        <w:rPr>
                          <w:rFonts w:ascii="Arial" w:hAnsi="Arial" w:cs="Arial"/>
                        </w:rPr>
                      </w:pPr>
                      <w:r w:rsidRPr="00915FCF">
                        <w:rPr>
                          <w:rFonts w:ascii="Arial" w:hAnsi="Arial" w:cs="Arial"/>
                          <w:highlight w:val="yellow"/>
                        </w:rPr>
                        <w:t>11 dicembre</w:t>
                      </w:r>
                      <w:r>
                        <w:rPr>
                          <w:rFonts w:ascii="Arial" w:hAnsi="Arial" w:cs="Arial"/>
                        </w:rPr>
                        <w:t xml:space="preserve"> 2024</w:t>
                      </w:r>
                    </w:p>
                  </w:txbxContent>
                </v:textbox>
              </v:shape>
            </w:pict>
          </mc:Fallback>
        </mc:AlternateContent>
      </w:r>
    </w:p>
    <w:p w14:paraId="74B1D948" w14:textId="56EAFFAF" w:rsidR="007F7A07" w:rsidRPr="00915FCF" w:rsidRDefault="00D2233E" w:rsidP="00915FCF">
      <w:pPr>
        <w:spacing w:after="0" w:line="240" w:lineRule="auto"/>
        <w:jc w:val="center"/>
        <w:rPr>
          <w:rFonts w:ascii="Arial" w:eastAsia="Times New Roman" w:hAnsi="Arial" w:cs="Arial"/>
          <w:b/>
          <w:bCs/>
          <w:color w:val="7F7F7F"/>
          <w:sz w:val="32"/>
          <w:szCs w:val="28"/>
          <w:lang w:eastAsia="ar-SA"/>
        </w:rPr>
      </w:pPr>
      <w:r w:rsidRPr="00915FCF">
        <w:rPr>
          <w:rFonts w:ascii="Arial" w:eastAsia="Times New Roman" w:hAnsi="Arial" w:cs="Arial"/>
          <w:b/>
          <w:bCs/>
          <w:color w:val="7F7F7F"/>
          <w:sz w:val="32"/>
          <w:szCs w:val="28"/>
          <w:lang w:eastAsia="ar-SA"/>
        </w:rPr>
        <w:t xml:space="preserve">NUOVA CLASSIFICAZIONE ATECO 2025: </w:t>
      </w:r>
      <w:r w:rsidR="000A6F0E" w:rsidRPr="00915FCF">
        <w:rPr>
          <w:rFonts w:ascii="Arial" w:eastAsia="Times New Roman" w:hAnsi="Arial" w:cs="Arial"/>
          <w:b/>
          <w:bCs/>
          <w:color w:val="7F7F7F"/>
          <w:sz w:val="32"/>
          <w:szCs w:val="28"/>
          <w:lang w:eastAsia="ar-SA"/>
        </w:rPr>
        <w:br/>
      </w:r>
      <w:r w:rsidRPr="00915FCF">
        <w:rPr>
          <w:rFonts w:ascii="Arial" w:eastAsia="Times New Roman" w:hAnsi="Arial" w:cs="Arial"/>
          <w:b/>
          <w:bCs/>
          <w:color w:val="7F7F7F"/>
          <w:sz w:val="32"/>
          <w:szCs w:val="28"/>
          <w:lang w:eastAsia="ar-SA"/>
        </w:rPr>
        <w:t xml:space="preserve">GLI ADEMPIMENTI STATISTICI E AMMINISTRATIVI </w:t>
      </w:r>
      <w:r w:rsidR="0053323D">
        <w:rPr>
          <w:rFonts w:ascii="Arial" w:eastAsia="Times New Roman" w:hAnsi="Arial" w:cs="Arial"/>
          <w:b/>
          <w:bCs/>
          <w:color w:val="7F7F7F"/>
          <w:sz w:val="32"/>
          <w:szCs w:val="28"/>
          <w:lang w:eastAsia="ar-SA"/>
        </w:rPr>
        <w:br/>
      </w:r>
      <w:r w:rsidRPr="00915FCF">
        <w:rPr>
          <w:rFonts w:ascii="Arial" w:eastAsia="Times New Roman" w:hAnsi="Arial" w:cs="Arial"/>
          <w:b/>
          <w:bCs/>
          <w:color w:val="7F7F7F"/>
          <w:sz w:val="32"/>
          <w:szCs w:val="28"/>
          <w:lang w:eastAsia="ar-SA"/>
        </w:rPr>
        <w:t>DI</w:t>
      </w:r>
      <w:r w:rsidR="0053323D" w:rsidRPr="00E475E8">
        <w:rPr>
          <w:rFonts w:ascii="Arial" w:eastAsia="Times New Roman" w:hAnsi="Arial" w:cs="Arial"/>
          <w:b/>
          <w:bCs/>
          <w:color w:val="7F7F7F"/>
          <w:sz w:val="32"/>
          <w:szCs w:val="28"/>
          <w:lang w:eastAsia="ar-SA"/>
        </w:rPr>
        <w:t xml:space="preserve"> </w:t>
      </w:r>
      <w:r w:rsidRPr="00915FCF">
        <w:rPr>
          <w:rFonts w:ascii="Arial" w:eastAsia="Times New Roman" w:hAnsi="Arial" w:cs="Arial"/>
          <w:b/>
          <w:bCs/>
          <w:color w:val="7F7F7F"/>
          <w:sz w:val="32"/>
          <w:szCs w:val="28"/>
          <w:lang w:eastAsia="ar-SA"/>
        </w:rPr>
        <w:t>IMPRESE E LIBERI PROFESSIONISTI</w:t>
      </w:r>
    </w:p>
    <w:p w14:paraId="7051F593" w14:textId="77777777" w:rsidR="004E6846" w:rsidRPr="00915FCF" w:rsidRDefault="004E6846" w:rsidP="00915FCF">
      <w:pPr>
        <w:spacing w:after="0" w:line="240" w:lineRule="auto"/>
        <w:rPr>
          <w:rFonts w:ascii="Arial" w:eastAsia="Times New Roman" w:hAnsi="Arial" w:cs="Arial"/>
          <w:b/>
          <w:color w:val="404040" w:themeColor="text1" w:themeTint="BF"/>
          <w:spacing w:val="-7"/>
          <w:sz w:val="21"/>
          <w:szCs w:val="21"/>
        </w:rPr>
      </w:pPr>
    </w:p>
    <w:p w14:paraId="711CCF87" w14:textId="22CD21A1" w:rsidR="00F9049F" w:rsidRPr="00915FCF" w:rsidRDefault="00F9049F" w:rsidP="00915FCF">
      <w:pPr>
        <w:pBdr>
          <w:top w:val="nil"/>
          <w:left w:val="nil"/>
          <w:bottom w:val="nil"/>
          <w:right w:val="nil"/>
          <w:between w:val="nil"/>
        </w:pBdr>
        <w:shd w:val="clear" w:color="auto" w:fill="FFFFFF"/>
        <w:spacing w:after="120" w:line="240" w:lineRule="auto"/>
        <w:jc w:val="both"/>
        <w:rPr>
          <w:rFonts w:ascii="Arial" w:eastAsia="Times New Roman" w:hAnsi="Arial" w:cs="Arial"/>
          <w:sz w:val="21"/>
          <w:szCs w:val="21"/>
        </w:rPr>
      </w:pPr>
      <w:r w:rsidRPr="00915FCF">
        <w:rPr>
          <w:rFonts w:ascii="Arial" w:eastAsia="Times New Roman" w:hAnsi="Arial" w:cs="Arial"/>
          <w:sz w:val="21"/>
          <w:szCs w:val="21"/>
        </w:rPr>
        <w:t>L’</w:t>
      </w:r>
      <w:r w:rsidRPr="00915FCF">
        <w:rPr>
          <w:rFonts w:ascii="Arial" w:eastAsia="Times New Roman" w:hAnsi="Arial" w:cs="Arial"/>
          <w:b/>
          <w:sz w:val="21"/>
          <w:szCs w:val="21"/>
        </w:rPr>
        <w:t>Istat</w:t>
      </w:r>
      <w:r w:rsidRPr="00915FCF">
        <w:rPr>
          <w:rFonts w:ascii="Arial" w:eastAsia="Times New Roman" w:hAnsi="Arial" w:cs="Arial"/>
          <w:sz w:val="21"/>
          <w:szCs w:val="21"/>
        </w:rPr>
        <w:t xml:space="preserve"> ha </w:t>
      </w:r>
      <w:r w:rsidR="0053323D" w:rsidRPr="00915FCF">
        <w:rPr>
          <w:rFonts w:ascii="Arial" w:eastAsia="Times New Roman" w:hAnsi="Arial" w:cs="Arial"/>
          <w:sz w:val="21"/>
          <w:szCs w:val="21"/>
        </w:rPr>
        <w:t xml:space="preserve">sviluppato </w:t>
      </w:r>
      <w:r w:rsidRPr="00915FCF">
        <w:rPr>
          <w:rFonts w:ascii="Arial" w:eastAsia="Times New Roman" w:hAnsi="Arial" w:cs="Arial"/>
          <w:sz w:val="21"/>
          <w:szCs w:val="21"/>
        </w:rPr>
        <w:t xml:space="preserve">la nuova classificazione </w:t>
      </w:r>
      <w:r w:rsidRPr="00915FCF">
        <w:rPr>
          <w:rFonts w:ascii="Arial" w:eastAsia="Times New Roman" w:hAnsi="Arial" w:cs="Arial"/>
          <w:b/>
          <w:sz w:val="21"/>
          <w:szCs w:val="21"/>
        </w:rPr>
        <w:t>ATECO 2025</w:t>
      </w:r>
      <w:r w:rsidR="0053323D" w:rsidRPr="00915FCF">
        <w:rPr>
          <w:rFonts w:ascii="Arial" w:eastAsia="Times New Roman" w:hAnsi="Arial" w:cs="Arial"/>
          <w:sz w:val="21"/>
          <w:szCs w:val="21"/>
        </w:rPr>
        <w:t xml:space="preserve"> che entrerà in vigore a partire dal </w:t>
      </w:r>
      <w:r w:rsidR="0053323D" w:rsidRPr="00915FCF">
        <w:rPr>
          <w:rFonts w:ascii="Arial" w:eastAsia="Times New Roman" w:hAnsi="Arial" w:cs="Arial"/>
          <w:sz w:val="21"/>
          <w:szCs w:val="21"/>
        </w:rPr>
        <w:br/>
      </w:r>
      <w:r w:rsidR="0053323D" w:rsidRPr="00915FCF">
        <w:rPr>
          <w:rFonts w:ascii="Arial" w:eastAsia="Times New Roman" w:hAnsi="Arial" w:cs="Arial"/>
          <w:b/>
          <w:sz w:val="21"/>
          <w:szCs w:val="21"/>
        </w:rPr>
        <w:t>1° gennaio 2025</w:t>
      </w:r>
      <w:r w:rsidR="0053323D" w:rsidRPr="00915FCF">
        <w:rPr>
          <w:rFonts w:ascii="Arial" w:eastAsia="Times New Roman" w:hAnsi="Arial" w:cs="Arial"/>
          <w:sz w:val="21"/>
          <w:szCs w:val="21"/>
        </w:rPr>
        <w:t xml:space="preserve"> e sostituirà l’attuale versione della classificazione </w:t>
      </w:r>
      <w:r w:rsidR="0053323D" w:rsidRPr="00915FCF">
        <w:rPr>
          <w:rFonts w:ascii="Arial" w:eastAsia="Times New Roman" w:hAnsi="Arial" w:cs="Arial"/>
          <w:b/>
          <w:sz w:val="21"/>
          <w:szCs w:val="21"/>
        </w:rPr>
        <w:t>ATECO 2007 - Aggiornamento 2022</w:t>
      </w:r>
      <w:r w:rsidR="0053323D" w:rsidRPr="00915FCF">
        <w:rPr>
          <w:rFonts w:ascii="Arial" w:eastAsia="Times New Roman" w:hAnsi="Arial" w:cs="Arial"/>
          <w:sz w:val="21"/>
          <w:szCs w:val="21"/>
        </w:rPr>
        <w:t>. La realizzazione dell’</w:t>
      </w:r>
      <w:r w:rsidR="0053323D" w:rsidRPr="00915FCF">
        <w:rPr>
          <w:rFonts w:ascii="Arial" w:eastAsia="Times New Roman" w:hAnsi="Arial" w:cs="Arial"/>
          <w:b/>
          <w:sz w:val="21"/>
          <w:szCs w:val="21"/>
        </w:rPr>
        <w:t>ATECO 2025</w:t>
      </w:r>
      <w:r w:rsidR="0053323D" w:rsidRPr="00915FCF">
        <w:rPr>
          <w:rFonts w:ascii="Arial" w:eastAsia="Times New Roman" w:hAnsi="Arial" w:cs="Arial"/>
          <w:sz w:val="21"/>
          <w:szCs w:val="21"/>
        </w:rPr>
        <w:t xml:space="preserve"> è il risultato </w:t>
      </w:r>
      <w:r w:rsidRPr="00915FCF">
        <w:rPr>
          <w:rFonts w:ascii="Arial" w:eastAsia="Times New Roman" w:hAnsi="Arial" w:cs="Arial"/>
          <w:sz w:val="21"/>
          <w:szCs w:val="21"/>
        </w:rPr>
        <w:t xml:space="preserve">di un’articolata operazione di revisione </w:t>
      </w:r>
      <w:r w:rsidR="0053323D" w:rsidRPr="00915FCF">
        <w:rPr>
          <w:rFonts w:ascii="Arial" w:eastAsia="Times New Roman" w:hAnsi="Arial" w:cs="Arial"/>
          <w:sz w:val="21"/>
          <w:szCs w:val="21"/>
        </w:rPr>
        <w:t xml:space="preserve">effettuata in collaborazione con altri enti istituzionali sotto il coordinamento </w:t>
      </w:r>
      <w:r w:rsidRPr="00915FCF">
        <w:rPr>
          <w:rFonts w:ascii="Arial" w:eastAsia="Times New Roman" w:hAnsi="Arial" w:cs="Arial"/>
          <w:sz w:val="21"/>
          <w:szCs w:val="21"/>
        </w:rPr>
        <w:t>d</w:t>
      </w:r>
      <w:r w:rsidR="00597D9C">
        <w:rPr>
          <w:rFonts w:ascii="Arial" w:eastAsia="Times New Roman" w:hAnsi="Arial" w:cs="Arial"/>
          <w:sz w:val="21"/>
          <w:szCs w:val="21"/>
        </w:rPr>
        <w:t>e</w:t>
      </w:r>
      <w:r w:rsidRPr="00915FCF">
        <w:rPr>
          <w:rFonts w:ascii="Arial" w:eastAsia="Times New Roman" w:hAnsi="Arial" w:cs="Arial"/>
          <w:sz w:val="21"/>
          <w:szCs w:val="21"/>
        </w:rPr>
        <w:t>ll’</w:t>
      </w:r>
      <w:r w:rsidRPr="00915FCF">
        <w:rPr>
          <w:rFonts w:ascii="Arial" w:eastAsia="Times New Roman" w:hAnsi="Arial" w:cs="Arial"/>
          <w:b/>
          <w:sz w:val="21"/>
          <w:szCs w:val="21"/>
        </w:rPr>
        <w:t>Istat</w:t>
      </w:r>
      <w:r w:rsidRPr="00915FCF">
        <w:rPr>
          <w:rFonts w:ascii="Arial" w:eastAsia="Times New Roman" w:hAnsi="Arial" w:cs="Arial"/>
          <w:sz w:val="21"/>
          <w:szCs w:val="21"/>
        </w:rPr>
        <w:t xml:space="preserve"> in qualità di </w:t>
      </w:r>
      <w:r w:rsidRPr="00915FCF">
        <w:rPr>
          <w:rFonts w:ascii="Arial" w:eastAsia="Times New Roman" w:hAnsi="Arial" w:cs="Arial"/>
          <w:b/>
          <w:sz w:val="21"/>
          <w:szCs w:val="21"/>
        </w:rPr>
        <w:t>responsabile della classificazione delle attività economiche</w:t>
      </w:r>
      <w:r w:rsidRPr="00915FCF">
        <w:rPr>
          <w:rFonts w:ascii="Arial" w:eastAsia="Times New Roman" w:hAnsi="Arial" w:cs="Arial"/>
          <w:sz w:val="21"/>
          <w:szCs w:val="21"/>
        </w:rPr>
        <w:t>.</w:t>
      </w:r>
    </w:p>
    <w:p w14:paraId="00000003" w14:textId="4BA0FA05" w:rsidR="000C7A91" w:rsidRPr="00915FCF" w:rsidRDefault="00241203" w:rsidP="00915FCF">
      <w:pPr>
        <w:pBdr>
          <w:top w:val="nil"/>
          <w:left w:val="nil"/>
          <w:bottom w:val="nil"/>
          <w:right w:val="nil"/>
          <w:between w:val="nil"/>
        </w:pBdr>
        <w:shd w:val="clear" w:color="auto" w:fill="FFFFFF"/>
        <w:spacing w:after="120" w:line="240" w:lineRule="auto"/>
        <w:ind w:right="-1"/>
        <w:jc w:val="both"/>
        <w:rPr>
          <w:rFonts w:ascii="Arial" w:eastAsia="Times New Roman" w:hAnsi="Arial" w:cs="Arial"/>
          <w:sz w:val="21"/>
          <w:szCs w:val="21"/>
        </w:rPr>
      </w:pPr>
      <w:r w:rsidRPr="00915FCF">
        <w:rPr>
          <w:rFonts w:ascii="Arial" w:eastAsia="Times New Roman" w:hAnsi="Arial" w:cs="Arial"/>
          <w:sz w:val="21"/>
          <w:szCs w:val="21"/>
        </w:rPr>
        <w:t xml:space="preserve">La nuova classificazione verrà adottata a partire dal </w:t>
      </w:r>
      <w:r w:rsidRPr="00915FCF">
        <w:rPr>
          <w:rFonts w:ascii="Arial" w:eastAsia="Times New Roman" w:hAnsi="Arial" w:cs="Arial"/>
          <w:b/>
          <w:sz w:val="21"/>
          <w:szCs w:val="21"/>
        </w:rPr>
        <w:t xml:space="preserve">1° aprile 2025 </w:t>
      </w:r>
      <w:r w:rsidRPr="00915FCF">
        <w:rPr>
          <w:rFonts w:ascii="Arial" w:eastAsia="Times New Roman" w:hAnsi="Arial" w:cs="Arial"/>
          <w:sz w:val="21"/>
          <w:szCs w:val="21"/>
        </w:rPr>
        <w:t>a</w:t>
      </w:r>
      <w:r w:rsidR="00FC44C2" w:rsidRPr="00915FCF">
        <w:rPr>
          <w:rFonts w:ascii="Arial" w:eastAsia="Times New Roman" w:hAnsi="Arial" w:cs="Arial"/>
          <w:sz w:val="21"/>
          <w:szCs w:val="21"/>
        </w:rPr>
        <w:t xml:space="preserve">l </w:t>
      </w:r>
      <w:r w:rsidR="0032314E" w:rsidRPr="00915FCF">
        <w:rPr>
          <w:rFonts w:ascii="Arial" w:eastAsia="Times New Roman" w:hAnsi="Arial" w:cs="Arial"/>
          <w:sz w:val="21"/>
          <w:szCs w:val="21"/>
        </w:rPr>
        <w:t>fine di consentirne l’implementazione operativa da parte delle diverse amministrazioni che la utilizzano per la produzione primaria di dati amministrativi e per la raccolta e diffusione di dati statistici</w:t>
      </w:r>
      <w:sdt>
        <w:sdtPr>
          <w:rPr>
            <w:rFonts w:ascii="Arial" w:hAnsi="Arial" w:cs="Arial"/>
            <w:sz w:val="21"/>
            <w:szCs w:val="21"/>
          </w:rPr>
          <w:tag w:val="goog_rdk_2"/>
          <w:id w:val="-78366029"/>
        </w:sdtPr>
        <w:sdtEndPr/>
        <w:sdtContent>
          <w:r w:rsidR="0032314E" w:rsidRPr="00915FCF">
            <w:rPr>
              <w:rFonts w:ascii="Arial" w:eastAsia="Times New Roman" w:hAnsi="Arial" w:cs="Arial"/>
              <w:sz w:val="21"/>
              <w:szCs w:val="21"/>
            </w:rPr>
            <w:t>,</w:t>
          </w:r>
        </w:sdtContent>
      </w:sdt>
      <w:r w:rsidR="0032314E" w:rsidRPr="00915FCF">
        <w:rPr>
          <w:rFonts w:ascii="Arial" w:eastAsia="Times New Roman" w:hAnsi="Arial" w:cs="Arial"/>
          <w:sz w:val="21"/>
          <w:szCs w:val="21"/>
        </w:rPr>
        <w:t xml:space="preserve">. </w:t>
      </w:r>
    </w:p>
    <w:p w14:paraId="00000004" w14:textId="50EE609A" w:rsidR="000C7A91" w:rsidRPr="00915FCF" w:rsidRDefault="0032314E" w:rsidP="00915FCF">
      <w:pPr>
        <w:pBdr>
          <w:top w:val="nil"/>
          <w:left w:val="nil"/>
          <w:bottom w:val="nil"/>
          <w:right w:val="nil"/>
          <w:between w:val="nil"/>
        </w:pBdr>
        <w:shd w:val="clear" w:color="auto" w:fill="FFFFFF"/>
        <w:spacing w:after="120" w:line="240" w:lineRule="auto"/>
        <w:ind w:right="-1"/>
        <w:jc w:val="both"/>
        <w:rPr>
          <w:rFonts w:ascii="Arial" w:hAnsi="Arial" w:cs="Arial"/>
          <w:sz w:val="21"/>
          <w:szCs w:val="21"/>
        </w:rPr>
      </w:pPr>
      <w:r w:rsidRPr="00915FCF">
        <w:rPr>
          <w:rFonts w:ascii="Arial" w:eastAsia="Times New Roman" w:hAnsi="Arial" w:cs="Arial"/>
          <w:sz w:val="21"/>
          <w:szCs w:val="21"/>
        </w:rPr>
        <w:t>La normativa di riferimento della nuova classificazione è</w:t>
      </w:r>
      <w:r w:rsidR="00241203" w:rsidRPr="00915FCF">
        <w:rPr>
          <w:rFonts w:ascii="Arial" w:eastAsia="Times New Roman" w:hAnsi="Arial" w:cs="Arial"/>
          <w:sz w:val="21"/>
          <w:szCs w:val="21"/>
        </w:rPr>
        <w:t xml:space="preserve"> il </w:t>
      </w:r>
      <w:hyperlink r:id="rId10" w:history="1">
        <w:r w:rsidR="00241203" w:rsidRPr="00915FCF">
          <w:rPr>
            <w:rStyle w:val="Collegamentoipertestuale"/>
            <w:rFonts w:ascii="Arial" w:eastAsia="Times New Roman" w:hAnsi="Arial" w:cs="Arial"/>
            <w:sz w:val="21"/>
            <w:szCs w:val="21"/>
          </w:rPr>
          <w:t>Regolamento delegato (Ue) 2023/137</w:t>
        </w:r>
      </w:hyperlink>
      <w:r w:rsidR="00241203" w:rsidRPr="00915FCF">
        <w:rPr>
          <w:rFonts w:ascii="Arial" w:eastAsia="Times New Roman" w:hAnsi="Arial" w:cs="Arial"/>
          <w:sz w:val="21"/>
          <w:szCs w:val="21"/>
        </w:rPr>
        <w:t xml:space="preserve"> della Commissione, del 10 ottobre 2022, che modifica il </w:t>
      </w:r>
      <w:r w:rsidR="00915FCF" w:rsidRPr="00915FCF">
        <w:rPr>
          <w:rFonts w:ascii="Arial" w:eastAsia="Times New Roman" w:hAnsi="Arial" w:cs="Arial"/>
          <w:sz w:val="21"/>
          <w:szCs w:val="21"/>
        </w:rPr>
        <w:t>Regolamento (CE) n. 1893/2006</w:t>
      </w:r>
      <w:r w:rsidR="00241203" w:rsidRPr="00915FCF">
        <w:rPr>
          <w:rFonts w:ascii="Arial" w:eastAsia="Times New Roman" w:hAnsi="Arial" w:cs="Arial"/>
          <w:sz w:val="21"/>
          <w:szCs w:val="21"/>
        </w:rPr>
        <w:t xml:space="preserve"> del Parlamento europeo e del Consiglio</w:t>
      </w:r>
      <w:r w:rsidR="00241203" w:rsidRPr="00915FCF">
        <w:rPr>
          <w:sz w:val="21"/>
          <w:szCs w:val="21"/>
        </w:rPr>
        <w:t xml:space="preserve"> </w:t>
      </w:r>
      <w:r w:rsidR="00241203" w:rsidRPr="00915FCF">
        <w:rPr>
          <w:rFonts w:ascii="Arial" w:eastAsia="Times New Roman" w:hAnsi="Arial" w:cs="Arial"/>
          <w:sz w:val="21"/>
          <w:szCs w:val="21"/>
        </w:rPr>
        <w:t xml:space="preserve">e successiva </w:t>
      </w:r>
      <w:hyperlink r:id="rId11" w:history="1">
        <w:r w:rsidR="00E65E9D" w:rsidRPr="00E65E9D">
          <w:rPr>
            <w:rStyle w:val="Collegamentoipertestuale"/>
            <w:rFonts w:ascii="Arial" w:eastAsia="Times New Roman" w:hAnsi="Arial" w:cs="Arial"/>
            <w:sz w:val="21"/>
            <w:szCs w:val="21"/>
          </w:rPr>
          <w:t>rettifica 2024/90720</w:t>
        </w:r>
      </w:hyperlink>
      <w:r w:rsidR="00915FCF">
        <w:rPr>
          <w:rFonts w:ascii="Arial" w:eastAsia="Times New Roman" w:hAnsi="Arial" w:cs="Arial"/>
          <w:sz w:val="21"/>
          <w:szCs w:val="21"/>
        </w:rPr>
        <w:t>.</w:t>
      </w:r>
      <w:r w:rsidR="00241203" w:rsidRPr="00915FCF">
        <w:rPr>
          <w:rFonts w:ascii="Arial" w:eastAsia="Times New Roman" w:hAnsi="Arial" w:cs="Arial"/>
          <w:sz w:val="21"/>
          <w:szCs w:val="21"/>
        </w:rPr>
        <w:t xml:space="preserve"> </w:t>
      </w:r>
      <w:r w:rsidRPr="00915FCF">
        <w:rPr>
          <w:rFonts w:ascii="Arial" w:eastAsia="Times New Roman" w:hAnsi="Arial" w:cs="Arial"/>
          <w:sz w:val="21"/>
          <w:szCs w:val="21"/>
        </w:rPr>
        <w:t xml:space="preserve">ATECO 2025 pertanto è coerente con la classificazione europea di riferimento NACE Rev. 2.1. </w:t>
      </w:r>
    </w:p>
    <w:p w14:paraId="00000005" w14:textId="77777777" w:rsidR="000C7A91"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La nuova classificazione dovrà essere utilizzata per tutti gli adempimenti non solo di natura statistica ma anche di natura amministrativa. </w:t>
      </w:r>
    </w:p>
    <w:p w14:paraId="37268F50" w14:textId="211DEC54" w:rsidR="00E475E8" w:rsidRPr="00E65E9D" w:rsidRDefault="00E475E8" w:rsidP="00E65E9D">
      <w:pPr>
        <w:pBdr>
          <w:top w:val="nil"/>
          <w:left w:val="nil"/>
          <w:bottom w:val="nil"/>
          <w:right w:val="nil"/>
          <w:between w:val="nil"/>
        </w:pBdr>
        <w:shd w:val="clear" w:color="auto" w:fill="FFFFFF"/>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A livello europeo il </w:t>
      </w:r>
      <w:r w:rsidR="0032314E" w:rsidRPr="00E65E9D">
        <w:rPr>
          <w:rFonts w:ascii="Arial" w:eastAsia="Times New Roman" w:hAnsi="Arial" w:cs="Arial"/>
          <w:sz w:val="21"/>
          <w:szCs w:val="21"/>
        </w:rPr>
        <w:t>complesso processo decisionale di revisione della classificazione economica</w:t>
      </w:r>
      <w:r w:rsidRPr="00E65E9D">
        <w:rPr>
          <w:rFonts w:ascii="Arial" w:eastAsia="Times New Roman" w:hAnsi="Arial" w:cs="Arial"/>
          <w:sz w:val="21"/>
          <w:szCs w:val="21"/>
        </w:rPr>
        <w:t xml:space="preserve"> è stato</w:t>
      </w:r>
      <w:r w:rsidR="0032314E" w:rsidRPr="00E65E9D">
        <w:rPr>
          <w:rFonts w:ascii="Arial" w:eastAsia="Times New Roman" w:hAnsi="Arial" w:cs="Arial"/>
          <w:sz w:val="21"/>
          <w:szCs w:val="21"/>
        </w:rPr>
        <w:t xml:space="preserve"> avviato nel 2018 con la revisione della NACE Rev. 2. </w:t>
      </w:r>
    </w:p>
    <w:p w14:paraId="00000006" w14:textId="6A898320" w:rsidR="000C7A91" w:rsidRPr="00E65E9D" w:rsidRDefault="00E475E8" w:rsidP="00E65E9D">
      <w:pPr>
        <w:pBdr>
          <w:top w:val="nil"/>
          <w:left w:val="nil"/>
          <w:bottom w:val="nil"/>
          <w:right w:val="nil"/>
          <w:between w:val="nil"/>
        </w:pBdr>
        <w:shd w:val="clear" w:color="auto" w:fill="FFFFFF"/>
        <w:spacing w:after="120" w:line="240" w:lineRule="auto"/>
        <w:jc w:val="both"/>
        <w:rPr>
          <w:rFonts w:ascii="Arial" w:eastAsia="Times New Roman" w:hAnsi="Arial" w:cs="Arial"/>
          <w:sz w:val="21"/>
          <w:szCs w:val="21"/>
        </w:rPr>
      </w:pPr>
      <w:r w:rsidRPr="00E65E9D">
        <w:rPr>
          <w:rFonts w:ascii="Arial" w:eastAsia="Times New Roman" w:hAnsi="Arial" w:cs="Arial"/>
          <w:spacing w:val="4"/>
          <w:sz w:val="21"/>
          <w:szCs w:val="21"/>
        </w:rPr>
        <w:t>Invece a</w:t>
      </w:r>
      <w:r w:rsidR="0032314E" w:rsidRPr="00E65E9D">
        <w:rPr>
          <w:rFonts w:ascii="Arial" w:eastAsia="Times New Roman" w:hAnsi="Arial" w:cs="Arial"/>
          <w:spacing w:val="4"/>
          <w:sz w:val="21"/>
          <w:szCs w:val="21"/>
        </w:rPr>
        <w:t xml:space="preserve"> livello nazionale, </w:t>
      </w:r>
      <w:r w:rsidRPr="00E65E9D">
        <w:rPr>
          <w:rFonts w:ascii="Arial" w:eastAsia="Times New Roman" w:hAnsi="Arial" w:cs="Arial"/>
          <w:spacing w:val="4"/>
          <w:sz w:val="21"/>
          <w:szCs w:val="21"/>
        </w:rPr>
        <w:t>il</w:t>
      </w:r>
      <w:r w:rsidR="0032314E" w:rsidRPr="00E65E9D">
        <w:rPr>
          <w:rFonts w:ascii="Arial" w:eastAsia="Times New Roman" w:hAnsi="Arial" w:cs="Arial"/>
          <w:spacing w:val="4"/>
          <w:sz w:val="21"/>
          <w:szCs w:val="21"/>
        </w:rPr>
        <w:t xml:space="preserve"> processo di valutazione e </w:t>
      </w:r>
      <w:r w:rsidR="00F23A79" w:rsidRPr="00E65E9D">
        <w:rPr>
          <w:rFonts w:ascii="Arial" w:eastAsia="Times New Roman" w:hAnsi="Arial" w:cs="Arial"/>
          <w:spacing w:val="4"/>
          <w:sz w:val="21"/>
          <w:szCs w:val="21"/>
        </w:rPr>
        <w:t>aggiornamento</w:t>
      </w:r>
      <w:r w:rsidR="0032314E" w:rsidRPr="00E65E9D">
        <w:rPr>
          <w:rFonts w:ascii="Arial" w:eastAsia="Times New Roman" w:hAnsi="Arial" w:cs="Arial"/>
          <w:spacing w:val="4"/>
          <w:sz w:val="21"/>
          <w:szCs w:val="21"/>
        </w:rPr>
        <w:t xml:space="preserve"> è stato supportato dal </w:t>
      </w:r>
      <w:r w:rsidR="0032314E" w:rsidRPr="00E65E9D">
        <w:rPr>
          <w:rFonts w:ascii="Arial" w:eastAsia="Times New Roman" w:hAnsi="Arial" w:cs="Arial"/>
          <w:b/>
          <w:spacing w:val="4"/>
          <w:sz w:val="21"/>
          <w:szCs w:val="21"/>
        </w:rPr>
        <w:t>Comitato inter-istituzionale</w:t>
      </w:r>
      <w:r w:rsidR="0032314E" w:rsidRPr="00E65E9D">
        <w:rPr>
          <w:rFonts w:ascii="Arial" w:eastAsia="Times New Roman" w:hAnsi="Arial" w:cs="Arial"/>
          <w:spacing w:val="4"/>
          <w:sz w:val="21"/>
          <w:szCs w:val="21"/>
        </w:rPr>
        <w:t xml:space="preserve"> per la definizione, l’implementazione e la gestione della nuova versione della classificazione delle attività economiche ATECO (</w:t>
      </w:r>
      <w:hyperlink r:id="rId12" w:history="1">
        <w:r w:rsidR="0032314E" w:rsidRPr="00E65E9D">
          <w:rPr>
            <w:rStyle w:val="Collegamentoipertestuale"/>
            <w:rFonts w:ascii="Arial" w:hAnsi="Arial" w:cs="Arial"/>
            <w:b/>
            <w:sz w:val="21"/>
            <w:szCs w:val="21"/>
          </w:rPr>
          <w:t>Comitato ATECO</w:t>
        </w:r>
      </w:hyperlink>
      <w:r w:rsidR="0032314E" w:rsidRPr="00E65E9D">
        <w:rPr>
          <w:rFonts w:ascii="Arial" w:eastAsia="Times New Roman" w:hAnsi="Arial" w:cs="Arial"/>
          <w:spacing w:val="4"/>
          <w:sz w:val="21"/>
          <w:szCs w:val="21"/>
        </w:rPr>
        <w:t>)</w:t>
      </w:r>
      <w:r w:rsidR="00F23A79" w:rsidRPr="00E65E9D">
        <w:rPr>
          <w:rFonts w:ascii="Arial" w:eastAsia="Times New Roman" w:hAnsi="Arial" w:cs="Arial"/>
          <w:spacing w:val="4"/>
          <w:sz w:val="21"/>
          <w:szCs w:val="21"/>
        </w:rPr>
        <w:t xml:space="preserve">, </w:t>
      </w:r>
      <w:r w:rsidR="0032314E" w:rsidRPr="00E65E9D">
        <w:rPr>
          <w:rFonts w:ascii="Arial" w:eastAsia="Times New Roman" w:hAnsi="Arial" w:cs="Arial"/>
          <w:spacing w:val="4"/>
          <w:sz w:val="21"/>
          <w:szCs w:val="21"/>
        </w:rPr>
        <w:t>composto da esperti statistici, rappresentanti d</w:t>
      </w:r>
      <w:r w:rsidR="00F23A79" w:rsidRPr="00E65E9D">
        <w:rPr>
          <w:rFonts w:ascii="Arial" w:eastAsia="Times New Roman" w:hAnsi="Arial" w:cs="Arial"/>
          <w:spacing w:val="4"/>
          <w:sz w:val="21"/>
          <w:szCs w:val="21"/>
        </w:rPr>
        <w:t>i</w:t>
      </w:r>
      <w:r w:rsidR="0032314E" w:rsidRPr="00E65E9D">
        <w:rPr>
          <w:rFonts w:ascii="Arial" w:eastAsia="Times New Roman" w:hAnsi="Arial" w:cs="Arial"/>
          <w:spacing w:val="4"/>
          <w:sz w:val="21"/>
          <w:szCs w:val="21"/>
        </w:rPr>
        <w:t xml:space="preserve"> istituzioni, enti amministrativi e organizzazioni imprenditoriali </w:t>
      </w:r>
      <w:r w:rsidR="00764C4F" w:rsidRPr="00E65E9D">
        <w:rPr>
          <w:rFonts w:ascii="Arial" w:eastAsia="Times New Roman" w:hAnsi="Arial" w:cs="Arial"/>
          <w:spacing w:val="4"/>
          <w:sz w:val="21"/>
          <w:szCs w:val="21"/>
        </w:rPr>
        <w:t>e</w:t>
      </w:r>
      <w:r w:rsidR="0032314E" w:rsidRPr="00E65E9D">
        <w:rPr>
          <w:rFonts w:ascii="Arial" w:eastAsia="Times New Roman" w:hAnsi="Arial" w:cs="Arial"/>
          <w:spacing w:val="4"/>
          <w:sz w:val="21"/>
          <w:szCs w:val="21"/>
        </w:rPr>
        <w:t xml:space="preserve"> coadiuvato da una rete di utenti esperti e </w:t>
      </w:r>
      <w:r w:rsidR="0032314E" w:rsidRPr="00E65E9D">
        <w:rPr>
          <w:rFonts w:ascii="Arial" w:eastAsia="Times New Roman" w:hAnsi="Arial" w:cs="Arial"/>
          <w:i/>
          <w:spacing w:val="4"/>
          <w:sz w:val="21"/>
          <w:szCs w:val="21"/>
        </w:rPr>
        <w:t>stakeholder</w:t>
      </w:r>
      <w:r w:rsidR="0032314E" w:rsidRPr="00E65E9D">
        <w:rPr>
          <w:rFonts w:ascii="Arial" w:eastAsia="Times New Roman" w:hAnsi="Arial" w:cs="Arial"/>
          <w:sz w:val="21"/>
          <w:szCs w:val="21"/>
        </w:rPr>
        <w:t>.</w:t>
      </w:r>
    </w:p>
    <w:p w14:paraId="6F827E6B" w14:textId="7817239B" w:rsidR="006775DC"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Nell’ambito del Comitato ATECO, in una logica di condivisione e coordinamento delle attività e nel rispetto del principio di semplificazione dell’azione amministrativa e di riduzione del carico informativo sugli utenti, l’Istat, il sistema camerale (Camere di Commercio, Unioncamere e </w:t>
      </w:r>
      <w:proofErr w:type="spellStart"/>
      <w:r w:rsidRPr="00E65E9D">
        <w:rPr>
          <w:rFonts w:ascii="Arial" w:eastAsia="Times New Roman" w:hAnsi="Arial" w:cs="Arial"/>
          <w:sz w:val="21"/>
          <w:szCs w:val="21"/>
        </w:rPr>
        <w:t>InfoCamere</w:t>
      </w:r>
      <w:proofErr w:type="spellEnd"/>
      <w:r w:rsidR="001C0930" w:rsidRPr="00E65E9D">
        <w:rPr>
          <w:rFonts w:ascii="Arial" w:eastAsia="Times New Roman" w:hAnsi="Arial" w:cs="Arial"/>
          <w:sz w:val="21"/>
          <w:szCs w:val="21"/>
        </w:rPr>
        <w:t>)</w:t>
      </w:r>
      <w:r w:rsidRPr="00E65E9D">
        <w:rPr>
          <w:rFonts w:ascii="Arial" w:eastAsia="Times New Roman" w:hAnsi="Arial" w:cs="Arial"/>
          <w:sz w:val="21"/>
          <w:szCs w:val="21"/>
        </w:rPr>
        <w:t xml:space="preserve"> sentito il Ministero delle Imprese e del </w:t>
      </w:r>
      <w:r w:rsidRPr="00E65E9D">
        <w:rPr>
          <w:rFonts w:ascii="Arial" w:eastAsia="Times New Roman" w:hAnsi="Arial" w:cs="Arial"/>
          <w:i/>
          <w:sz w:val="21"/>
          <w:szCs w:val="21"/>
        </w:rPr>
        <w:t xml:space="preserve">Made in </w:t>
      </w:r>
      <w:proofErr w:type="spellStart"/>
      <w:r w:rsidRPr="00E65E9D">
        <w:rPr>
          <w:rFonts w:ascii="Arial" w:eastAsia="Times New Roman" w:hAnsi="Arial" w:cs="Arial"/>
          <w:i/>
          <w:sz w:val="21"/>
          <w:szCs w:val="21"/>
        </w:rPr>
        <w:t>Italy</w:t>
      </w:r>
      <w:proofErr w:type="spellEnd"/>
      <w:r w:rsidRPr="00E65E9D">
        <w:rPr>
          <w:rFonts w:ascii="Arial" w:eastAsia="Times New Roman" w:hAnsi="Arial" w:cs="Arial"/>
          <w:sz w:val="21"/>
          <w:szCs w:val="21"/>
        </w:rPr>
        <w:t xml:space="preserve"> e il sistema fiscale (Agenzia delle entrate e </w:t>
      </w:r>
      <w:proofErr w:type="spellStart"/>
      <w:r w:rsidRPr="00E65E9D">
        <w:rPr>
          <w:rFonts w:ascii="Arial" w:eastAsia="Times New Roman" w:hAnsi="Arial" w:cs="Arial"/>
          <w:sz w:val="21"/>
          <w:szCs w:val="21"/>
        </w:rPr>
        <w:t>Sogei</w:t>
      </w:r>
      <w:proofErr w:type="spellEnd"/>
      <w:r w:rsidRPr="00E65E9D">
        <w:rPr>
          <w:rFonts w:ascii="Arial" w:eastAsia="Times New Roman" w:hAnsi="Arial" w:cs="Arial"/>
          <w:sz w:val="21"/>
          <w:szCs w:val="21"/>
        </w:rPr>
        <w:t>),</w:t>
      </w:r>
      <w:r w:rsidRPr="00E65E9D">
        <w:rPr>
          <w:rFonts w:ascii="Arial" w:hAnsi="Arial" w:cs="Arial"/>
          <w:sz w:val="21"/>
          <w:szCs w:val="21"/>
        </w:rPr>
        <w:t xml:space="preserve"> </w:t>
      </w:r>
      <w:r w:rsidRPr="00E65E9D">
        <w:rPr>
          <w:rFonts w:ascii="Arial" w:eastAsia="Times New Roman" w:hAnsi="Arial" w:cs="Arial"/>
          <w:sz w:val="21"/>
          <w:szCs w:val="21"/>
        </w:rPr>
        <w:t>in qualità di enti responsabili di registri di unità economiche sia statistici che amministrativi</w:t>
      </w:r>
      <w:r w:rsidR="001C0930" w:rsidRPr="00E65E9D">
        <w:rPr>
          <w:rFonts w:ascii="Arial" w:eastAsia="Times New Roman" w:hAnsi="Arial" w:cs="Arial"/>
          <w:sz w:val="21"/>
          <w:szCs w:val="21"/>
        </w:rPr>
        <w:t>,</w:t>
      </w:r>
      <w:r w:rsidRPr="00E65E9D">
        <w:rPr>
          <w:rFonts w:ascii="Arial" w:eastAsia="Times New Roman" w:hAnsi="Arial" w:cs="Arial"/>
          <w:sz w:val="21"/>
          <w:szCs w:val="21"/>
        </w:rPr>
        <w:t xml:space="preserve"> hanno concordato una strategia comune per l’implementazione operativa di ATECO 2025 nello svolgimento dei loro rispettivi compiti istituzionali.</w:t>
      </w:r>
      <w:r w:rsidR="006775DC" w:rsidRPr="00E65E9D">
        <w:rPr>
          <w:rFonts w:ascii="Arial" w:eastAsia="Times New Roman" w:hAnsi="Arial" w:cs="Arial"/>
          <w:sz w:val="21"/>
          <w:szCs w:val="21"/>
        </w:rPr>
        <w:t xml:space="preserve"> </w:t>
      </w:r>
    </w:p>
    <w:p w14:paraId="0DED85AD" w14:textId="77777777" w:rsidR="001C0930" w:rsidRPr="00E65E9D" w:rsidRDefault="00EB01CD"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Tenuto conto della normativa europea sopra menzionata e della decisione concordata a livello nazionale di adottare operativamente la nuova classificazione a partire dal 1° aprile 2025,</w:t>
      </w:r>
      <w:r w:rsidR="00C81DDC" w:rsidRPr="00E65E9D">
        <w:rPr>
          <w:rFonts w:ascii="Arial" w:eastAsia="Times New Roman" w:hAnsi="Arial" w:cs="Arial"/>
          <w:sz w:val="21"/>
          <w:szCs w:val="21"/>
        </w:rPr>
        <w:t xml:space="preserve"> </w:t>
      </w:r>
      <w:r w:rsidRPr="00E65E9D">
        <w:rPr>
          <w:rFonts w:ascii="Arial" w:eastAsia="Times New Roman" w:hAnsi="Arial" w:cs="Arial"/>
          <w:sz w:val="21"/>
          <w:szCs w:val="21"/>
        </w:rPr>
        <w:t xml:space="preserve">il </w:t>
      </w:r>
      <w:r w:rsidR="0032314E" w:rsidRPr="00E65E9D">
        <w:rPr>
          <w:rFonts w:ascii="Arial" w:eastAsia="Times New Roman" w:hAnsi="Arial" w:cs="Arial"/>
          <w:sz w:val="21"/>
          <w:szCs w:val="21"/>
        </w:rPr>
        <w:t xml:space="preserve">sistema fiscale metterà a disposizione di tutti i contribuenti la modulistica aggiornata alla luce della nuova classificazione per le diverse finalità, mentre l’Istat e il sistema camerale </w:t>
      </w:r>
      <w:sdt>
        <w:sdtPr>
          <w:rPr>
            <w:rFonts w:ascii="Arial" w:hAnsi="Arial" w:cs="Arial"/>
            <w:sz w:val="21"/>
            <w:szCs w:val="21"/>
            <w:highlight w:val="yellow"/>
          </w:rPr>
          <w:tag w:val="goog_rdk_5"/>
          <w:id w:val="-735864071"/>
        </w:sdtPr>
        <w:sdtEndPr/>
        <w:sdtContent>
          <w:r w:rsidR="0032314E" w:rsidRPr="00E65E9D">
            <w:rPr>
              <w:rFonts w:ascii="Arial" w:eastAsia="Times New Roman" w:hAnsi="Arial" w:cs="Arial"/>
              <w:sz w:val="21"/>
              <w:szCs w:val="21"/>
            </w:rPr>
            <w:t xml:space="preserve">metteranno in atto </w:t>
          </w:r>
        </w:sdtContent>
      </w:sdt>
      <w:r w:rsidR="0032314E" w:rsidRPr="00E65E9D">
        <w:rPr>
          <w:rFonts w:ascii="Arial" w:eastAsia="Times New Roman" w:hAnsi="Arial" w:cs="Arial"/>
          <w:sz w:val="21"/>
          <w:szCs w:val="21"/>
        </w:rPr>
        <w:t xml:space="preserve">una strategia di ricodifica completa dei rispettivi registri di unità economiche. </w:t>
      </w:r>
    </w:p>
    <w:p w14:paraId="00000008" w14:textId="43CF7324" w:rsidR="000C7A91"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Da un punto di vista operativo, le azioni intraprese per implementare la ricodifica all’interno dei rispettivi registri sono decise dal singolo ente sulla base delle procedure e metodologie più opportune per il raggiungimento delle proprie finalità istituzionali. Tra gli strumenti sviluppati per supportare le procedure di ricodifica si annovera una tabella operativa di riclassificazione tra le due versioni ATECO 2007 - Aggiornamento 2022 e ATECO 2025 definita sinergicamente da Istat, il sistema camerale e l’Agenzia delle entrate che sarà resa disponibile a tutti gli utenti nei primi mesi del 2025 sul sito istituzionale dell’Istat.</w:t>
      </w:r>
    </w:p>
    <w:p w14:paraId="6C6262C7" w14:textId="08811701" w:rsidR="002A6BA4" w:rsidRPr="00E65E9D" w:rsidRDefault="002A6BA4" w:rsidP="00E65E9D">
      <w:pPr>
        <w:spacing w:after="120" w:line="240" w:lineRule="auto"/>
        <w:jc w:val="both"/>
        <w:rPr>
          <w:rFonts w:ascii="Arial" w:eastAsia="Times New Roman" w:hAnsi="Arial" w:cs="Arial"/>
          <w:sz w:val="21"/>
          <w:szCs w:val="21"/>
        </w:rPr>
      </w:pPr>
      <w:r w:rsidRPr="00E65E9D">
        <w:rPr>
          <w:rFonts w:ascii="Arial" w:eastAsia="Times New Roman" w:hAnsi="Arial" w:cs="Arial"/>
          <w:b/>
          <w:sz w:val="21"/>
          <w:szCs w:val="21"/>
        </w:rPr>
        <w:t>Imprese e liberi professionisti</w:t>
      </w:r>
      <w:r w:rsidRPr="00E65E9D">
        <w:rPr>
          <w:rFonts w:ascii="Arial" w:eastAsia="Times New Roman" w:hAnsi="Arial" w:cs="Arial"/>
          <w:sz w:val="21"/>
          <w:szCs w:val="21"/>
        </w:rPr>
        <w:t xml:space="preserve"> potranno partecipare a questo processo </w:t>
      </w:r>
      <w:r w:rsidRPr="00E65E9D">
        <w:rPr>
          <w:rFonts w:ascii="Arial" w:eastAsia="Times New Roman" w:hAnsi="Arial" w:cs="Arial"/>
          <w:b/>
          <w:sz w:val="21"/>
          <w:szCs w:val="21"/>
        </w:rPr>
        <w:t>a partire dal 1° aprile 2025</w:t>
      </w:r>
      <w:r w:rsidRPr="00E65E9D">
        <w:rPr>
          <w:rFonts w:ascii="Arial" w:eastAsia="Times New Roman" w:hAnsi="Arial" w:cs="Arial"/>
          <w:sz w:val="21"/>
          <w:szCs w:val="21"/>
        </w:rPr>
        <w:t xml:space="preserve"> per verificare ed eventualmente confermare o modificare le proposte di ricodifica utilizzando gli strumenti e le procedure di seguito illustrati.</w:t>
      </w:r>
    </w:p>
    <w:p w14:paraId="0204848D" w14:textId="0116E066" w:rsidR="002A6BA4" w:rsidRPr="00E65E9D" w:rsidRDefault="00CA6D0D" w:rsidP="00E65E9D">
      <w:pPr>
        <w:pStyle w:val="Paragrafoelenco"/>
        <w:numPr>
          <w:ilvl w:val="0"/>
          <w:numId w:val="7"/>
        </w:numPr>
        <w:pBdr>
          <w:top w:val="nil"/>
          <w:left w:val="nil"/>
          <w:bottom w:val="nil"/>
          <w:right w:val="nil"/>
          <w:between w:val="nil"/>
        </w:pBdr>
        <w:spacing w:after="120" w:line="240" w:lineRule="auto"/>
        <w:ind w:left="284"/>
        <w:jc w:val="both"/>
        <w:rPr>
          <w:rFonts w:ascii="Arial" w:eastAsia="Times New Roman" w:hAnsi="Arial" w:cs="Arial"/>
          <w:b/>
          <w:sz w:val="21"/>
          <w:szCs w:val="21"/>
        </w:rPr>
      </w:pPr>
      <w:r w:rsidRPr="00E65E9D">
        <w:rPr>
          <w:rFonts w:ascii="Arial" w:eastAsia="Times New Roman" w:hAnsi="Arial" w:cs="Arial"/>
          <w:b/>
          <w:sz w:val="21"/>
          <w:szCs w:val="21"/>
        </w:rPr>
        <w:lastRenderedPageBreak/>
        <w:t xml:space="preserve">ADEMPIMENTI STATISTICI </w:t>
      </w:r>
    </w:p>
    <w:p w14:paraId="664F4DBF" w14:textId="6BE412F1" w:rsidR="00AB78B7"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Per le </w:t>
      </w:r>
      <w:r w:rsidRPr="00E65E9D">
        <w:rPr>
          <w:rFonts w:ascii="Arial" w:eastAsia="Times New Roman" w:hAnsi="Arial" w:cs="Arial"/>
          <w:b/>
          <w:sz w:val="21"/>
          <w:szCs w:val="21"/>
        </w:rPr>
        <w:t>finalità statistiche perseguite dall’Istat</w:t>
      </w:r>
      <w:r w:rsidRPr="00E65E9D">
        <w:rPr>
          <w:rFonts w:ascii="Arial" w:eastAsia="Times New Roman" w:hAnsi="Arial" w:cs="Arial"/>
          <w:sz w:val="21"/>
          <w:szCs w:val="21"/>
        </w:rPr>
        <w:t>, a partire dal 1° aprile 2025 tutti gli utenti del Portale statistico delle Imprese “</w:t>
      </w:r>
      <w:proofErr w:type="spellStart"/>
      <w:r w:rsidRPr="00E65E9D">
        <w:rPr>
          <w:rFonts w:ascii="Arial" w:eastAsia="Times New Roman" w:hAnsi="Arial" w:cs="Arial"/>
          <w:sz w:val="21"/>
          <w:szCs w:val="21"/>
        </w:rPr>
        <w:t>Statistica&amp;Imprese</w:t>
      </w:r>
      <w:proofErr w:type="spellEnd"/>
      <w:r w:rsidRPr="00E65E9D">
        <w:rPr>
          <w:rFonts w:ascii="Arial" w:eastAsia="Times New Roman" w:hAnsi="Arial" w:cs="Arial"/>
          <w:sz w:val="21"/>
          <w:szCs w:val="21"/>
        </w:rPr>
        <w:t>” potranno verificare l'attività economica svolta, mediante l’accesso al link di riferimento (</w:t>
      </w:r>
      <w:hyperlink r:id="rId13">
        <w:r w:rsidRPr="00E65E9D">
          <w:rPr>
            <w:rFonts w:ascii="Arial" w:eastAsia="Times New Roman" w:hAnsi="Arial" w:cs="Arial"/>
            <w:sz w:val="21"/>
            <w:szCs w:val="21"/>
            <w:u w:val="single"/>
          </w:rPr>
          <w:t>https://imprese.istat.it</w:t>
        </w:r>
      </w:hyperlink>
      <w:r w:rsidRPr="00E65E9D">
        <w:rPr>
          <w:rFonts w:ascii="Arial" w:eastAsia="Times New Roman" w:hAnsi="Arial" w:cs="Arial"/>
          <w:sz w:val="21"/>
          <w:szCs w:val="21"/>
        </w:rPr>
        <w:t xml:space="preserve">). </w:t>
      </w:r>
    </w:p>
    <w:p w14:paraId="07DFB094" w14:textId="37559349" w:rsidR="00AB78B7"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Dopo la consueta autenticazione,</w:t>
      </w:r>
      <w:r w:rsidR="007F7A07" w:rsidRPr="00E65E9D">
        <w:rPr>
          <w:rFonts w:ascii="Arial" w:eastAsia="Times New Roman" w:hAnsi="Arial" w:cs="Arial"/>
          <w:sz w:val="21"/>
          <w:szCs w:val="21"/>
        </w:rPr>
        <w:t xml:space="preserve"> un</w:t>
      </w:r>
      <w:r w:rsidR="00CA6D0D" w:rsidRPr="00E65E9D">
        <w:rPr>
          <w:rFonts w:ascii="Arial" w:eastAsia="Times New Roman" w:hAnsi="Arial" w:cs="Arial"/>
          <w:sz w:val="21"/>
          <w:szCs w:val="21"/>
        </w:rPr>
        <w:t xml:space="preserve"> </w:t>
      </w:r>
      <w:r w:rsidRPr="00E65E9D">
        <w:rPr>
          <w:rFonts w:ascii="Arial" w:eastAsia="Times New Roman" w:hAnsi="Arial" w:cs="Arial"/>
          <w:sz w:val="21"/>
          <w:szCs w:val="21"/>
        </w:rPr>
        <w:t xml:space="preserve">box in evidenza nella schermata di accesso al sistema consentirà la verifica della corretta riclassificazione avvenuta in ATECO 2025. </w:t>
      </w:r>
    </w:p>
    <w:p w14:paraId="0000000D" w14:textId="504EB726" w:rsidR="000C7A91"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Attraverso queste nuove funzionalità, a partire dal 1° aprile 2025, l’utente potrà confermare la proposta di riclassificazione oppure, qualora non la ritenesse adeguata, avrà la possibilità di non conferma</w:t>
      </w:r>
      <w:r w:rsidR="00AB78B7" w:rsidRPr="00E65E9D">
        <w:rPr>
          <w:rFonts w:ascii="Arial" w:eastAsia="Times New Roman" w:hAnsi="Arial" w:cs="Arial"/>
          <w:sz w:val="21"/>
          <w:szCs w:val="21"/>
        </w:rPr>
        <w:t xml:space="preserve">re tale proposta. In quest’ultimo caso, l’utente </w:t>
      </w:r>
      <w:r w:rsidRPr="00E65E9D">
        <w:rPr>
          <w:rFonts w:ascii="Arial" w:eastAsia="Times New Roman" w:hAnsi="Arial" w:cs="Arial"/>
          <w:sz w:val="21"/>
          <w:szCs w:val="21"/>
        </w:rPr>
        <w:t>verrà indirizzato nella schermata Anagrafica dove potrà visionare l’attività economica prevalente svolta</w:t>
      </w:r>
      <w:r w:rsidR="00AB78B7" w:rsidRPr="00E65E9D">
        <w:rPr>
          <w:rFonts w:ascii="Arial" w:eastAsia="Times New Roman" w:hAnsi="Arial" w:cs="Arial"/>
          <w:sz w:val="21"/>
          <w:szCs w:val="21"/>
        </w:rPr>
        <w:t xml:space="preserve"> secondo la nuova classificazione ATECO 2025 (</w:t>
      </w:r>
      <w:r w:rsidRPr="00E65E9D">
        <w:rPr>
          <w:rFonts w:ascii="Arial" w:eastAsia="Times New Roman" w:hAnsi="Arial" w:cs="Arial"/>
          <w:sz w:val="21"/>
          <w:szCs w:val="21"/>
        </w:rPr>
        <w:t>sia come codice sia come descrizione testuale</w:t>
      </w:r>
      <w:r w:rsidR="00AB78B7" w:rsidRPr="00E65E9D">
        <w:rPr>
          <w:rFonts w:ascii="Arial" w:eastAsia="Times New Roman" w:hAnsi="Arial" w:cs="Arial"/>
          <w:sz w:val="21"/>
          <w:szCs w:val="21"/>
        </w:rPr>
        <w:t>)</w:t>
      </w:r>
      <w:r w:rsidRPr="00E65E9D">
        <w:rPr>
          <w:rFonts w:ascii="Arial" w:eastAsia="Times New Roman" w:hAnsi="Arial" w:cs="Arial"/>
          <w:sz w:val="21"/>
          <w:szCs w:val="21"/>
        </w:rPr>
        <w:t xml:space="preserve"> e potrà quindi richiederne una modifica tramite il canale di segnalazione già presente nel Portale. </w:t>
      </w:r>
    </w:p>
    <w:p w14:paraId="0000000E" w14:textId="44F55945" w:rsidR="000C7A91" w:rsidRPr="00E65E9D" w:rsidRDefault="000C7A91" w:rsidP="00E65E9D">
      <w:pPr>
        <w:spacing w:after="120" w:line="240" w:lineRule="auto"/>
        <w:jc w:val="both"/>
        <w:rPr>
          <w:rFonts w:ascii="Arial" w:eastAsia="Times New Roman" w:hAnsi="Arial" w:cs="Arial"/>
          <w:sz w:val="21"/>
          <w:szCs w:val="21"/>
        </w:rPr>
      </w:pPr>
    </w:p>
    <w:p w14:paraId="2030E95D" w14:textId="55D1CD7D" w:rsidR="00AB78B7" w:rsidRPr="00E65E9D" w:rsidRDefault="00CA6D0D" w:rsidP="00E65E9D">
      <w:pPr>
        <w:pStyle w:val="Paragrafoelenco"/>
        <w:numPr>
          <w:ilvl w:val="0"/>
          <w:numId w:val="7"/>
        </w:numPr>
        <w:pBdr>
          <w:top w:val="nil"/>
          <w:left w:val="nil"/>
          <w:bottom w:val="nil"/>
          <w:right w:val="nil"/>
          <w:between w:val="nil"/>
        </w:pBdr>
        <w:spacing w:after="120" w:line="240" w:lineRule="auto"/>
        <w:ind w:left="284"/>
        <w:jc w:val="both"/>
        <w:rPr>
          <w:rFonts w:ascii="Arial" w:eastAsia="Times New Roman" w:hAnsi="Arial" w:cs="Arial"/>
          <w:b/>
          <w:sz w:val="21"/>
          <w:szCs w:val="21"/>
        </w:rPr>
      </w:pPr>
      <w:r w:rsidRPr="00E65E9D">
        <w:rPr>
          <w:rFonts w:ascii="Arial" w:eastAsia="Times New Roman" w:hAnsi="Arial" w:cs="Arial"/>
          <w:b/>
          <w:sz w:val="21"/>
          <w:szCs w:val="21"/>
        </w:rPr>
        <w:t xml:space="preserve">ADEMPIMENTI AMMINISTRATIVI PRESSO IL SISTEMA CAMERALE </w:t>
      </w:r>
    </w:p>
    <w:p w14:paraId="58837DC6" w14:textId="77777777" w:rsidR="00E13450" w:rsidRPr="00E13450" w:rsidRDefault="00E13450" w:rsidP="00E13450">
      <w:pPr>
        <w:spacing w:after="120" w:line="240" w:lineRule="auto"/>
        <w:jc w:val="both"/>
        <w:rPr>
          <w:rFonts w:ascii="Arial" w:eastAsia="Times New Roman" w:hAnsi="Arial" w:cs="Arial"/>
          <w:sz w:val="21"/>
          <w:szCs w:val="21"/>
        </w:rPr>
      </w:pPr>
      <w:r w:rsidRPr="00E13450">
        <w:rPr>
          <w:rFonts w:ascii="Arial" w:eastAsia="Times New Roman" w:hAnsi="Arial" w:cs="Arial"/>
          <w:sz w:val="21"/>
          <w:szCs w:val="21"/>
        </w:rPr>
        <w:t xml:space="preserve">Per le </w:t>
      </w:r>
      <w:r w:rsidRPr="00E13450">
        <w:rPr>
          <w:rFonts w:ascii="Arial" w:eastAsia="Times New Roman" w:hAnsi="Arial" w:cs="Arial"/>
          <w:b/>
          <w:sz w:val="21"/>
          <w:szCs w:val="21"/>
        </w:rPr>
        <w:t>finalità amministrative</w:t>
      </w:r>
      <w:r w:rsidRPr="00E13450">
        <w:rPr>
          <w:rFonts w:ascii="Arial" w:eastAsia="Times New Roman" w:hAnsi="Arial" w:cs="Arial"/>
          <w:sz w:val="21"/>
          <w:szCs w:val="21"/>
        </w:rPr>
        <w:t xml:space="preserve">, le </w:t>
      </w:r>
      <w:r w:rsidRPr="00E13450">
        <w:rPr>
          <w:rFonts w:ascii="Arial" w:eastAsia="Times New Roman" w:hAnsi="Arial" w:cs="Arial"/>
          <w:b/>
          <w:sz w:val="21"/>
          <w:szCs w:val="21"/>
        </w:rPr>
        <w:t>Camere di commercio</w:t>
      </w:r>
      <w:r w:rsidRPr="00E13450">
        <w:rPr>
          <w:rFonts w:ascii="Arial" w:eastAsia="Times New Roman" w:hAnsi="Arial" w:cs="Arial"/>
          <w:sz w:val="21"/>
          <w:szCs w:val="21"/>
        </w:rPr>
        <w:t xml:space="preserve"> hanno sviluppato apposite soluzioni per implementare la nuova codifica ATECO nel Registro delle Imprese.</w:t>
      </w:r>
      <w:bookmarkStart w:id="0" w:name="_GoBack"/>
      <w:bookmarkEnd w:id="0"/>
    </w:p>
    <w:p w14:paraId="477D021A" w14:textId="77777777" w:rsidR="00E13450" w:rsidRPr="00E13450" w:rsidRDefault="00E13450" w:rsidP="00E13450">
      <w:pPr>
        <w:spacing w:after="120" w:line="240" w:lineRule="auto"/>
        <w:jc w:val="both"/>
        <w:rPr>
          <w:rFonts w:ascii="Arial" w:eastAsia="Times New Roman" w:hAnsi="Arial" w:cs="Arial"/>
          <w:sz w:val="21"/>
          <w:szCs w:val="21"/>
        </w:rPr>
      </w:pPr>
      <w:r w:rsidRPr="00E13450">
        <w:rPr>
          <w:rFonts w:ascii="Arial" w:eastAsia="Times New Roman" w:hAnsi="Arial" w:cs="Arial"/>
          <w:sz w:val="21"/>
          <w:szCs w:val="21"/>
        </w:rPr>
        <w:t>Il processo di riclassificazione sarà eseguito d’ufficio a partire dal 1° aprile 2025 e le imprese interessate saranno informate dell’avvenuto aggiornamento tramite gli strumenti digitali messi a disposizione dalla propria Camera di commercio.</w:t>
      </w:r>
    </w:p>
    <w:p w14:paraId="21C66BE0" w14:textId="77777777" w:rsidR="00E13450" w:rsidRPr="00E13450" w:rsidRDefault="00E13450" w:rsidP="00E13450">
      <w:pPr>
        <w:spacing w:after="120" w:line="240" w:lineRule="auto"/>
        <w:jc w:val="both"/>
        <w:rPr>
          <w:rFonts w:ascii="Arial" w:eastAsia="Times New Roman" w:hAnsi="Arial" w:cs="Arial"/>
          <w:sz w:val="21"/>
          <w:szCs w:val="21"/>
        </w:rPr>
      </w:pPr>
      <w:r w:rsidRPr="00E13450">
        <w:rPr>
          <w:rFonts w:ascii="Arial" w:eastAsia="Times New Roman" w:hAnsi="Arial" w:cs="Arial"/>
          <w:sz w:val="21"/>
          <w:szCs w:val="21"/>
        </w:rPr>
        <w:t>Per una transizione graduale alla nuova classificazione, la visura camerale dell’impresa riporterà per un periodo transitorio sia i nuovi codici ATECO sia quelli precedenti.</w:t>
      </w:r>
    </w:p>
    <w:p w14:paraId="54252E57" w14:textId="77777777" w:rsidR="00E13450" w:rsidRPr="00E13450" w:rsidRDefault="00E13450" w:rsidP="00E13450">
      <w:pPr>
        <w:spacing w:after="120" w:line="240" w:lineRule="auto"/>
        <w:jc w:val="both"/>
        <w:rPr>
          <w:rFonts w:ascii="Arial" w:eastAsia="Times New Roman" w:hAnsi="Arial" w:cs="Arial"/>
          <w:sz w:val="21"/>
          <w:szCs w:val="21"/>
        </w:rPr>
      </w:pPr>
      <w:r w:rsidRPr="00E13450">
        <w:rPr>
          <w:rFonts w:ascii="Arial" w:eastAsia="Times New Roman" w:hAnsi="Arial" w:cs="Arial"/>
          <w:sz w:val="21"/>
          <w:szCs w:val="21"/>
        </w:rPr>
        <w:t>Inoltre la comunicazione dell’avvenuta riclassificazione e la visura aggiornata saranno disponibili senza costi dall’</w:t>
      </w:r>
      <w:proofErr w:type="spellStart"/>
      <w:r w:rsidRPr="00E13450">
        <w:rPr>
          <w:rFonts w:ascii="Arial" w:eastAsia="Times New Roman" w:hAnsi="Arial" w:cs="Arial"/>
          <w:sz w:val="21"/>
          <w:szCs w:val="21"/>
        </w:rPr>
        <w:t>app</w:t>
      </w:r>
      <w:proofErr w:type="spellEnd"/>
      <w:r w:rsidRPr="00E13450">
        <w:rPr>
          <w:rFonts w:ascii="Arial" w:eastAsia="Times New Roman" w:hAnsi="Arial" w:cs="Arial"/>
          <w:sz w:val="21"/>
          <w:szCs w:val="21"/>
        </w:rPr>
        <w:t xml:space="preserve"> impresa </w:t>
      </w:r>
      <w:proofErr w:type="spellStart"/>
      <w:r w:rsidRPr="00E13450">
        <w:rPr>
          <w:rFonts w:ascii="Arial" w:eastAsia="Times New Roman" w:hAnsi="Arial" w:cs="Arial"/>
          <w:sz w:val="21"/>
          <w:szCs w:val="21"/>
        </w:rPr>
        <w:t>italia</w:t>
      </w:r>
      <w:proofErr w:type="spellEnd"/>
      <w:r w:rsidRPr="00E13450">
        <w:rPr>
          <w:rFonts w:ascii="Arial" w:eastAsia="Times New Roman" w:hAnsi="Arial" w:cs="Arial"/>
          <w:sz w:val="21"/>
          <w:szCs w:val="21"/>
        </w:rPr>
        <w:t xml:space="preserve">, scaricabile dai principali </w:t>
      </w:r>
      <w:proofErr w:type="spellStart"/>
      <w:r w:rsidRPr="00E13450">
        <w:rPr>
          <w:rFonts w:ascii="Arial" w:eastAsia="Times New Roman" w:hAnsi="Arial" w:cs="Arial"/>
          <w:sz w:val="21"/>
          <w:szCs w:val="21"/>
        </w:rPr>
        <w:t>app</w:t>
      </w:r>
      <w:proofErr w:type="spellEnd"/>
      <w:r w:rsidRPr="00E13450">
        <w:rPr>
          <w:rFonts w:ascii="Arial" w:eastAsia="Times New Roman" w:hAnsi="Arial" w:cs="Arial"/>
          <w:sz w:val="21"/>
          <w:szCs w:val="21"/>
        </w:rPr>
        <w:t xml:space="preserve"> </w:t>
      </w:r>
      <w:proofErr w:type="spellStart"/>
      <w:r w:rsidRPr="00E13450">
        <w:rPr>
          <w:rFonts w:ascii="Arial" w:eastAsia="Times New Roman" w:hAnsi="Arial" w:cs="Arial"/>
          <w:sz w:val="21"/>
          <w:szCs w:val="21"/>
        </w:rPr>
        <w:t>store</w:t>
      </w:r>
      <w:proofErr w:type="spellEnd"/>
      <w:r w:rsidRPr="00E13450">
        <w:rPr>
          <w:rFonts w:ascii="Arial" w:eastAsia="Times New Roman" w:hAnsi="Arial" w:cs="Arial"/>
          <w:sz w:val="21"/>
          <w:szCs w:val="21"/>
        </w:rPr>
        <w:t xml:space="preserve"> online. Sul sito </w:t>
      </w:r>
      <w:hyperlink r:id="rId14" w:tgtFrame="_blank" w:history="1">
        <w:r w:rsidRPr="00E13450">
          <w:rPr>
            <w:rFonts w:ascii="Arial" w:eastAsia="Times New Roman" w:hAnsi="Arial" w:cs="Arial"/>
            <w:sz w:val="21"/>
            <w:szCs w:val="21"/>
          </w:rPr>
          <w:t>impresa.italia.it</w:t>
        </w:r>
      </w:hyperlink>
      <w:r w:rsidRPr="00E13450">
        <w:rPr>
          <w:rFonts w:ascii="Arial" w:eastAsia="Times New Roman" w:hAnsi="Arial" w:cs="Arial"/>
          <w:sz w:val="21"/>
          <w:szCs w:val="21"/>
        </w:rPr>
        <w:t xml:space="preserve"> (</w:t>
      </w:r>
      <w:hyperlink r:id="rId15">
        <w:r w:rsidRPr="00E13450">
          <w:rPr>
            <w:rFonts w:ascii="Arial" w:eastAsia="Times New Roman" w:hAnsi="Arial" w:cs="Arial"/>
            <w:sz w:val="21"/>
            <w:szCs w:val="21"/>
          </w:rPr>
          <w:t>http://impresa.italia.it/</w:t>
        </w:r>
      </w:hyperlink>
      <w:r w:rsidRPr="00E13450">
        <w:rPr>
          <w:rFonts w:ascii="Arial" w:eastAsia="Times New Roman" w:hAnsi="Arial" w:cs="Arial"/>
          <w:sz w:val="21"/>
          <w:szCs w:val="21"/>
        </w:rPr>
        <w:t xml:space="preserve">) sono disponibili i riferimenti agli </w:t>
      </w:r>
      <w:proofErr w:type="spellStart"/>
      <w:r w:rsidRPr="00E13450">
        <w:rPr>
          <w:rFonts w:ascii="Arial" w:eastAsia="Times New Roman" w:hAnsi="Arial" w:cs="Arial"/>
          <w:sz w:val="21"/>
          <w:szCs w:val="21"/>
        </w:rPr>
        <w:t>store</w:t>
      </w:r>
      <w:proofErr w:type="spellEnd"/>
      <w:r w:rsidRPr="00E13450">
        <w:rPr>
          <w:rFonts w:ascii="Arial" w:eastAsia="Times New Roman" w:hAnsi="Arial" w:cs="Arial"/>
          <w:sz w:val="21"/>
          <w:szCs w:val="21"/>
        </w:rPr>
        <w:t xml:space="preserve"> da cui è possibile scaricare l’</w:t>
      </w:r>
      <w:proofErr w:type="spellStart"/>
      <w:r w:rsidRPr="00E13450">
        <w:rPr>
          <w:rFonts w:ascii="Arial" w:eastAsia="Times New Roman" w:hAnsi="Arial" w:cs="Arial"/>
          <w:sz w:val="21"/>
          <w:szCs w:val="21"/>
        </w:rPr>
        <w:t>app</w:t>
      </w:r>
      <w:proofErr w:type="spellEnd"/>
      <w:r w:rsidRPr="00E13450">
        <w:rPr>
          <w:rFonts w:ascii="Arial" w:eastAsia="Times New Roman" w:hAnsi="Arial" w:cs="Arial"/>
          <w:sz w:val="21"/>
          <w:szCs w:val="21"/>
        </w:rPr>
        <w:t>.</w:t>
      </w:r>
    </w:p>
    <w:p w14:paraId="00000014" w14:textId="136E7DF7" w:rsidR="000C7A91" w:rsidRPr="00E65E9D" w:rsidRDefault="000C7A91" w:rsidP="00E65E9D">
      <w:pPr>
        <w:spacing w:after="120" w:line="240" w:lineRule="auto"/>
        <w:jc w:val="both"/>
        <w:rPr>
          <w:rFonts w:ascii="Arial" w:eastAsia="Times New Roman" w:hAnsi="Arial" w:cs="Arial"/>
          <w:sz w:val="21"/>
          <w:szCs w:val="21"/>
        </w:rPr>
      </w:pPr>
    </w:p>
    <w:p w14:paraId="573A8214" w14:textId="4E585533" w:rsidR="00CC562D" w:rsidRPr="00E65E9D" w:rsidRDefault="00CA6D0D" w:rsidP="00E65E9D">
      <w:pPr>
        <w:pStyle w:val="Paragrafoelenco"/>
        <w:numPr>
          <w:ilvl w:val="0"/>
          <w:numId w:val="7"/>
        </w:numPr>
        <w:pBdr>
          <w:top w:val="nil"/>
          <w:left w:val="nil"/>
          <w:bottom w:val="nil"/>
          <w:right w:val="nil"/>
          <w:between w:val="nil"/>
        </w:pBdr>
        <w:spacing w:after="120" w:line="240" w:lineRule="auto"/>
        <w:ind w:left="284"/>
        <w:jc w:val="both"/>
        <w:rPr>
          <w:rFonts w:ascii="Arial" w:eastAsia="Times New Roman" w:hAnsi="Arial" w:cs="Arial"/>
          <w:b/>
          <w:sz w:val="21"/>
          <w:szCs w:val="21"/>
        </w:rPr>
      </w:pPr>
      <w:r w:rsidRPr="00E65E9D">
        <w:rPr>
          <w:rFonts w:ascii="Arial" w:eastAsia="Times New Roman" w:hAnsi="Arial" w:cs="Arial"/>
          <w:b/>
          <w:sz w:val="21"/>
          <w:szCs w:val="21"/>
        </w:rPr>
        <w:t xml:space="preserve">ADEMPIMENTI FISCALI </w:t>
      </w:r>
    </w:p>
    <w:p w14:paraId="00000016" w14:textId="28F49A3C" w:rsidR="000C7A91" w:rsidRPr="00E65E9D" w:rsidRDefault="00F0611A"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Per le </w:t>
      </w:r>
      <w:r w:rsidRPr="00E65E9D">
        <w:rPr>
          <w:rFonts w:ascii="Arial" w:eastAsia="Times New Roman" w:hAnsi="Arial" w:cs="Arial"/>
          <w:b/>
          <w:sz w:val="21"/>
          <w:szCs w:val="21"/>
        </w:rPr>
        <w:t>finalità fiscali</w:t>
      </w:r>
      <w:r w:rsidRPr="00E65E9D">
        <w:rPr>
          <w:rFonts w:ascii="Arial" w:eastAsia="Times New Roman" w:hAnsi="Arial" w:cs="Arial"/>
          <w:sz w:val="21"/>
          <w:szCs w:val="21"/>
        </w:rPr>
        <w:t xml:space="preserve">, </w:t>
      </w:r>
      <w:r w:rsidR="000140F8" w:rsidRPr="00E65E9D">
        <w:rPr>
          <w:rFonts w:ascii="Arial" w:eastAsia="Times New Roman" w:hAnsi="Arial" w:cs="Arial"/>
          <w:sz w:val="21"/>
          <w:szCs w:val="21"/>
        </w:rPr>
        <w:t>t</w:t>
      </w:r>
      <w:r w:rsidR="0032314E" w:rsidRPr="00E65E9D">
        <w:rPr>
          <w:rFonts w:ascii="Arial" w:eastAsia="Times New Roman" w:hAnsi="Arial" w:cs="Arial"/>
          <w:sz w:val="21"/>
          <w:szCs w:val="21"/>
        </w:rPr>
        <w:t>utti gli operatori IVA saranno tenuti ad utilizzare i codici attività indicati nella nuova classificazione</w:t>
      </w:r>
      <w:r w:rsidR="001C0930">
        <w:rPr>
          <w:rFonts w:ascii="Arial" w:eastAsia="Times New Roman" w:hAnsi="Arial" w:cs="Arial"/>
          <w:sz w:val="21"/>
          <w:szCs w:val="21"/>
        </w:rPr>
        <w:t xml:space="preserve"> </w:t>
      </w:r>
      <w:r w:rsidR="0032314E" w:rsidRPr="00E65E9D">
        <w:rPr>
          <w:rFonts w:ascii="Arial" w:eastAsia="Times New Roman" w:hAnsi="Arial" w:cs="Arial"/>
          <w:sz w:val="21"/>
          <w:szCs w:val="21"/>
        </w:rPr>
        <w:t>ATECO 2025 negli atti e nelle dichiarazioni da presentare all'</w:t>
      </w:r>
      <w:r w:rsidR="0032314E" w:rsidRPr="00E65E9D">
        <w:rPr>
          <w:rFonts w:ascii="Arial" w:eastAsia="Times New Roman" w:hAnsi="Arial" w:cs="Arial"/>
          <w:b/>
          <w:sz w:val="21"/>
          <w:szCs w:val="21"/>
        </w:rPr>
        <w:t>Agenzia delle entrate</w:t>
      </w:r>
      <w:r w:rsidR="0032314E" w:rsidRPr="00E65E9D">
        <w:rPr>
          <w:rFonts w:ascii="Arial" w:eastAsia="Times New Roman" w:hAnsi="Arial" w:cs="Arial"/>
          <w:sz w:val="21"/>
          <w:szCs w:val="21"/>
        </w:rPr>
        <w:t xml:space="preserve">, salva diversa indicazione riportata nelle istruzioni dei </w:t>
      </w:r>
      <w:sdt>
        <w:sdtPr>
          <w:rPr>
            <w:rFonts w:ascii="Arial" w:hAnsi="Arial" w:cs="Arial"/>
            <w:sz w:val="21"/>
            <w:szCs w:val="21"/>
          </w:rPr>
          <w:tag w:val="goog_rdk_19"/>
          <w:id w:val="353857163"/>
        </w:sdtPr>
        <w:sdtEndPr/>
        <w:sdtContent/>
      </w:sdt>
      <w:r w:rsidR="0032314E" w:rsidRPr="00E65E9D">
        <w:rPr>
          <w:rFonts w:ascii="Arial" w:eastAsia="Times New Roman" w:hAnsi="Arial" w:cs="Arial"/>
          <w:sz w:val="21"/>
          <w:szCs w:val="21"/>
        </w:rPr>
        <w:t>modelli</w:t>
      </w:r>
      <w:r w:rsidR="00DF701E" w:rsidRPr="00E65E9D">
        <w:rPr>
          <w:rFonts w:ascii="Arial" w:eastAsia="Times New Roman" w:hAnsi="Arial" w:cs="Arial"/>
          <w:sz w:val="21"/>
          <w:szCs w:val="21"/>
        </w:rPr>
        <w:t xml:space="preserve"> fiscali</w:t>
      </w:r>
      <w:r w:rsidR="0032314E" w:rsidRPr="00E65E9D">
        <w:rPr>
          <w:rFonts w:ascii="Arial" w:eastAsia="Times New Roman" w:hAnsi="Arial" w:cs="Arial"/>
          <w:sz w:val="21"/>
          <w:szCs w:val="21"/>
        </w:rPr>
        <w:t>.</w:t>
      </w:r>
    </w:p>
    <w:p w14:paraId="00000017" w14:textId="0D10731B" w:rsidR="000C7A91"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Come previsto con la </w:t>
      </w:r>
      <w:r w:rsidR="001C0930">
        <w:rPr>
          <w:rFonts w:ascii="Arial" w:eastAsia="Times New Roman" w:hAnsi="Arial" w:cs="Arial"/>
          <w:sz w:val="21"/>
          <w:szCs w:val="21"/>
        </w:rPr>
        <w:t>R</w:t>
      </w:r>
      <w:r w:rsidRPr="00E65E9D">
        <w:rPr>
          <w:rFonts w:ascii="Arial" w:eastAsia="Times New Roman" w:hAnsi="Arial" w:cs="Arial"/>
          <w:sz w:val="21"/>
          <w:szCs w:val="21"/>
        </w:rPr>
        <w:t xml:space="preserve">isoluzione n. 262/E del 24 giugno 2008, l’adozione della nuova </w:t>
      </w:r>
      <w:r w:rsidR="001C0930">
        <w:rPr>
          <w:rFonts w:ascii="Arial" w:eastAsia="Times New Roman" w:hAnsi="Arial" w:cs="Arial"/>
          <w:sz w:val="21"/>
          <w:szCs w:val="21"/>
        </w:rPr>
        <w:t>c</w:t>
      </w:r>
      <w:r w:rsidRPr="00E65E9D">
        <w:rPr>
          <w:rFonts w:ascii="Arial" w:eastAsia="Times New Roman" w:hAnsi="Arial" w:cs="Arial"/>
          <w:sz w:val="21"/>
          <w:szCs w:val="21"/>
        </w:rPr>
        <w:t xml:space="preserve">lassificazione ATECO 2025 non comporta l’obbligo di presentare un’apposita dichiarazione di variazione dati ai sensi degli articoli 35 e 35-ter del </w:t>
      </w:r>
      <w:r w:rsidR="001C0930">
        <w:rPr>
          <w:rFonts w:ascii="Arial" w:eastAsia="Times New Roman" w:hAnsi="Arial" w:cs="Arial"/>
          <w:sz w:val="21"/>
          <w:szCs w:val="21"/>
        </w:rPr>
        <w:t>D</w:t>
      </w:r>
      <w:r w:rsidRPr="00E65E9D">
        <w:rPr>
          <w:rFonts w:ascii="Arial" w:eastAsia="Times New Roman" w:hAnsi="Arial" w:cs="Arial"/>
          <w:sz w:val="21"/>
          <w:szCs w:val="21"/>
        </w:rPr>
        <w:t>ecreto del Presidente della Repubblica 26 ottobre 1972, n. 633.</w:t>
      </w:r>
    </w:p>
    <w:p w14:paraId="00000018" w14:textId="1ED2CB23" w:rsidR="000C7A91" w:rsidRPr="00E65E9D" w:rsidRDefault="0032314E" w:rsidP="00E65E9D">
      <w:pP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Tuttavia, la classificazione ATECO 202</w:t>
      </w:r>
      <w:r w:rsidR="00C76DAD" w:rsidRPr="00E65E9D">
        <w:rPr>
          <w:rFonts w:ascii="Arial" w:eastAsia="Times New Roman" w:hAnsi="Arial" w:cs="Arial"/>
          <w:sz w:val="21"/>
          <w:szCs w:val="21"/>
        </w:rPr>
        <w:t>5 introduce modifiche sia nella struttura dei codici che nei rispettivi titoli e contenuti</w:t>
      </w:r>
      <w:r w:rsidRPr="00E65E9D">
        <w:rPr>
          <w:rFonts w:ascii="Arial" w:eastAsia="Times New Roman" w:hAnsi="Arial" w:cs="Arial"/>
          <w:sz w:val="21"/>
          <w:szCs w:val="21"/>
        </w:rPr>
        <w:t>. Al riguardo, qualora il contribuente rilevi la necessità di comunicare</w:t>
      </w:r>
      <w:r w:rsidR="00CF0AE1" w:rsidRPr="00E65E9D">
        <w:rPr>
          <w:rFonts w:ascii="Arial" w:eastAsia="Times New Roman" w:hAnsi="Arial" w:cs="Arial"/>
          <w:sz w:val="21"/>
          <w:szCs w:val="21"/>
        </w:rPr>
        <w:t xml:space="preserve"> all’Agenzia delle entrate</w:t>
      </w:r>
      <w:r w:rsidRPr="00E65E9D">
        <w:rPr>
          <w:rFonts w:ascii="Arial" w:eastAsia="Times New Roman" w:hAnsi="Arial" w:cs="Arial"/>
          <w:sz w:val="21"/>
          <w:szCs w:val="21"/>
        </w:rPr>
        <w:t xml:space="preserve"> </w:t>
      </w:r>
      <w:r w:rsidR="00DF45EE" w:rsidRPr="00E65E9D">
        <w:rPr>
          <w:rFonts w:ascii="Arial" w:eastAsia="Times New Roman" w:hAnsi="Arial" w:cs="Arial"/>
          <w:sz w:val="21"/>
          <w:szCs w:val="21"/>
        </w:rPr>
        <w:t>una</w:t>
      </w:r>
      <w:r w:rsidRPr="00E65E9D">
        <w:rPr>
          <w:rFonts w:ascii="Arial" w:eastAsia="Times New Roman" w:hAnsi="Arial" w:cs="Arial"/>
          <w:sz w:val="21"/>
          <w:szCs w:val="21"/>
        </w:rPr>
        <w:t xml:space="preserve"> nuova codifica</w:t>
      </w:r>
      <w:r w:rsidR="00DF45EE" w:rsidRPr="00E65E9D">
        <w:rPr>
          <w:rFonts w:ascii="Arial" w:eastAsia="Times New Roman" w:hAnsi="Arial" w:cs="Arial"/>
          <w:sz w:val="21"/>
          <w:szCs w:val="21"/>
        </w:rPr>
        <w:t xml:space="preserve"> che </w:t>
      </w:r>
      <w:r w:rsidR="00FC44C2" w:rsidRPr="00E65E9D">
        <w:rPr>
          <w:rFonts w:ascii="Arial" w:eastAsia="Times New Roman" w:hAnsi="Arial" w:cs="Arial"/>
          <w:sz w:val="21"/>
          <w:szCs w:val="21"/>
        </w:rPr>
        <w:t>meglio</w:t>
      </w:r>
      <w:r w:rsidR="00DF45EE" w:rsidRPr="00E65E9D">
        <w:rPr>
          <w:rFonts w:ascii="Arial" w:eastAsia="Times New Roman" w:hAnsi="Arial" w:cs="Arial"/>
          <w:sz w:val="21"/>
          <w:szCs w:val="21"/>
        </w:rPr>
        <w:t xml:space="preserve"> rappresenta l’attività svolta</w:t>
      </w:r>
      <w:r w:rsidRPr="00E65E9D">
        <w:rPr>
          <w:rFonts w:ascii="Arial" w:eastAsia="Times New Roman" w:hAnsi="Arial" w:cs="Arial"/>
          <w:sz w:val="21"/>
          <w:szCs w:val="21"/>
        </w:rPr>
        <w:t>, si ricorda che:</w:t>
      </w:r>
    </w:p>
    <w:p w14:paraId="00000019" w14:textId="5D03F5CB" w:rsidR="000C7A91" w:rsidRPr="00E65E9D" w:rsidRDefault="00CC562D" w:rsidP="00E65E9D">
      <w:pPr>
        <w:numPr>
          <w:ilvl w:val="0"/>
          <w:numId w:val="1"/>
        </w:numPr>
        <w:pBdr>
          <w:top w:val="nil"/>
          <w:left w:val="nil"/>
          <w:bottom w:val="nil"/>
          <w:right w:val="nil"/>
          <w:between w:val="nil"/>
        </w:pBdr>
        <w:spacing w:after="120" w:line="240" w:lineRule="auto"/>
        <w:ind w:left="357" w:hanging="357"/>
        <w:jc w:val="both"/>
        <w:rPr>
          <w:rFonts w:ascii="Arial" w:eastAsia="Times New Roman" w:hAnsi="Arial" w:cs="Arial"/>
          <w:sz w:val="21"/>
          <w:szCs w:val="21"/>
        </w:rPr>
      </w:pPr>
      <w:r w:rsidRPr="00E65E9D">
        <w:rPr>
          <w:rFonts w:ascii="Arial" w:eastAsia="Times New Roman" w:hAnsi="Arial" w:cs="Arial"/>
          <w:sz w:val="21"/>
          <w:szCs w:val="21"/>
        </w:rPr>
        <w:t>s</w:t>
      </w:r>
      <w:r w:rsidR="0032314E" w:rsidRPr="00E65E9D">
        <w:rPr>
          <w:rFonts w:ascii="Arial" w:eastAsia="Times New Roman" w:hAnsi="Arial" w:cs="Arial"/>
          <w:sz w:val="21"/>
          <w:szCs w:val="21"/>
        </w:rPr>
        <w:t>e</w:t>
      </w:r>
      <w:r w:rsidR="00DF45EE" w:rsidRPr="00E65E9D">
        <w:rPr>
          <w:rFonts w:ascii="Arial" w:eastAsia="Times New Roman" w:hAnsi="Arial" w:cs="Arial"/>
          <w:sz w:val="21"/>
          <w:szCs w:val="21"/>
        </w:rPr>
        <w:t xml:space="preserve"> il contribuente</w:t>
      </w:r>
      <w:r w:rsidR="00DF45EE" w:rsidRPr="00E65E9D">
        <w:rPr>
          <w:rFonts w:ascii="Arial" w:hAnsi="Arial" w:cs="Arial"/>
          <w:sz w:val="21"/>
          <w:szCs w:val="21"/>
        </w:rPr>
        <w:t xml:space="preserve"> </w:t>
      </w:r>
      <w:r w:rsidR="0032314E" w:rsidRPr="00E65E9D">
        <w:rPr>
          <w:rFonts w:ascii="Arial" w:eastAsia="Times New Roman" w:hAnsi="Arial" w:cs="Arial"/>
          <w:sz w:val="21"/>
          <w:szCs w:val="21"/>
        </w:rPr>
        <w:t>è iscritto nel Registro delle Imprese</w:t>
      </w:r>
      <w:r w:rsidR="00DF45EE" w:rsidRPr="00E65E9D">
        <w:rPr>
          <w:rFonts w:ascii="Arial" w:eastAsia="Times New Roman" w:hAnsi="Arial" w:cs="Arial"/>
          <w:sz w:val="21"/>
          <w:szCs w:val="21"/>
        </w:rPr>
        <w:t xml:space="preserve"> delle Camere di commercio</w:t>
      </w:r>
      <w:r w:rsidR="0032314E" w:rsidRPr="00E65E9D">
        <w:rPr>
          <w:rFonts w:ascii="Arial" w:eastAsia="Times New Roman" w:hAnsi="Arial" w:cs="Arial"/>
          <w:sz w:val="21"/>
          <w:szCs w:val="21"/>
        </w:rPr>
        <w:t>, la dichiarazione dovrà essere effettuata con la Comunicazione Unica (</w:t>
      </w:r>
      <w:proofErr w:type="spellStart"/>
      <w:r w:rsidR="0032314E" w:rsidRPr="00E65E9D">
        <w:rPr>
          <w:rFonts w:ascii="Arial" w:eastAsia="Times New Roman" w:hAnsi="Arial" w:cs="Arial"/>
          <w:sz w:val="21"/>
          <w:szCs w:val="21"/>
        </w:rPr>
        <w:t>ComUnica</w:t>
      </w:r>
      <w:proofErr w:type="spellEnd"/>
      <w:r w:rsidR="0032314E" w:rsidRPr="00E65E9D">
        <w:rPr>
          <w:rFonts w:ascii="Arial" w:eastAsia="Times New Roman" w:hAnsi="Arial" w:cs="Arial"/>
          <w:sz w:val="21"/>
          <w:szCs w:val="21"/>
        </w:rPr>
        <w:t>) messa a disposizione da Unioncamere;</w:t>
      </w:r>
    </w:p>
    <w:p w14:paraId="0000001A" w14:textId="4B41A44C" w:rsidR="000C7A91" w:rsidRPr="00E65E9D" w:rsidRDefault="00CC562D" w:rsidP="00E65E9D">
      <w:pPr>
        <w:numPr>
          <w:ilvl w:val="0"/>
          <w:numId w:val="1"/>
        </w:numPr>
        <w:pBdr>
          <w:top w:val="nil"/>
          <w:left w:val="nil"/>
          <w:bottom w:val="nil"/>
          <w:right w:val="nil"/>
          <w:between w:val="nil"/>
        </w:pBd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se </w:t>
      </w:r>
      <w:r w:rsidR="00DF45EE" w:rsidRPr="00E65E9D">
        <w:rPr>
          <w:rFonts w:ascii="Arial" w:eastAsia="Times New Roman" w:hAnsi="Arial" w:cs="Arial"/>
          <w:sz w:val="21"/>
          <w:szCs w:val="21"/>
        </w:rPr>
        <w:t>il contribuente</w:t>
      </w:r>
      <w:r w:rsidR="00DF45EE" w:rsidRPr="00E65E9D">
        <w:rPr>
          <w:rFonts w:ascii="Arial" w:hAnsi="Arial" w:cs="Arial"/>
          <w:sz w:val="21"/>
          <w:szCs w:val="21"/>
        </w:rPr>
        <w:t xml:space="preserve"> </w:t>
      </w:r>
      <w:r w:rsidR="0032314E" w:rsidRPr="00E65E9D">
        <w:rPr>
          <w:rFonts w:ascii="Arial" w:eastAsia="Times New Roman" w:hAnsi="Arial" w:cs="Arial"/>
          <w:sz w:val="21"/>
          <w:szCs w:val="21"/>
        </w:rPr>
        <w:t>non è iscritto al Registro delle Impre</w:t>
      </w:r>
      <w:r w:rsidR="00DF45EE" w:rsidRPr="00E65E9D">
        <w:rPr>
          <w:rFonts w:ascii="Arial" w:eastAsia="Times New Roman" w:hAnsi="Arial" w:cs="Arial"/>
          <w:sz w:val="21"/>
          <w:szCs w:val="21"/>
        </w:rPr>
        <w:t>se delle Camere di commercio</w:t>
      </w:r>
      <w:r w:rsidR="0032314E" w:rsidRPr="00E65E9D">
        <w:rPr>
          <w:rFonts w:ascii="Arial" w:eastAsia="Times New Roman" w:hAnsi="Arial" w:cs="Arial"/>
          <w:sz w:val="21"/>
          <w:szCs w:val="21"/>
        </w:rPr>
        <w:t xml:space="preserve">, dovrà invece utilizzare uno dei modelli pubblicati sul </w:t>
      </w:r>
      <w:sdt>
        <w:sdtPr>
          <w:rPr>
            <w:rFonts w:ascii="Arial" w:hAnsi="Arial" w:cs="Arial"/>
            <w:sz w:val="21"/>
            <w:szCs w:val="21"/>
          </w:rPr>
          <w:tag w:val="goog_rdk_31"/>
          <w:id w:val="-1802216306"/>
        </w:sdtPr>
        <w:sdtEndPr/>
        <w:sdtContent/>
      </w:sdt>
      <w:r w:rsidR="0032314E" w:rsidRPr="00E65E9D">
        <w:rPr>
          <w:rFonts w:ascii="Arial" w:eastAsia="Times New Roman" w:hAnsi="Arial" w:cs="Arial"/>
          <w:sz w:val="21"/>
          <w:szCs w:val="21"/>
        </w:rPr>
        <w:t>sito internet dell’Agenzia delle entrate</w:t>
      </w:r>
      <w:r w:rsidR="00DF45EE" w:rsidRPr="00E65E9D">
        <w:rPr>
          <w:rFonts w:ascii="Arial" w:eastAsia="Times New Roman" w:hAnsi="Arial" w:cs="Arial"/>
          <w:sz w:val="21"/>
          <w:szCs w:val="21"/>
        </w:rPr>
        <w:t xml:space="preserve"> </w:t>
      </w:r>
      <w:sdt>
        <w:sdtPr>
          <w:rPr>
            <w:rFonts w:ascii="Arial" w:hAnsi="Arial" w:cs="Arial"/>
            <w:sz w:val="21"/>
            <w:szCs w:val="21"/>
          </w:rPr>
          <w:tag w:val="goog_rdk_58"/>
          <w:id w:val="-269167288"/>
        </w:sdtPr>
        <w:sdtEndPr/>
        <w:sdtContent>
          <w:r w:rsidRPr="00E65E9D">
            <w:rPr>
              <w:rFonts w:ascii="Arial" w:hAnsi="Arial" w:cs="Arial"/>
              <w:sz w:val="21"/>
              <w:szCs w:val="21"/>
            </w:rPr>
            <w:t>(</w:t>
          </w:r>
        </w:sdtContent>
      </w:sdt>
      <w:hyperlink r:id="rId16" w:history="1">
        <w:r w:rsidR="00DF45EE" w:rsidRPr="00E65E9D">
          <w:rPr>
            <w:rStyle w:val="Collegamentoipertestuale"/>
            <w:rFonts w:ascii="Arial" w:eastAsia="Times New Roman" w:hAnsi="Arial" w:cs="Arial"/>
            <w:color w:val="auto"/>
            <w:sz w:val="21"/>
            <w:szCs w:val="21"/>
          </w:rPr>
          <w:t>www.agenziaentrate.gov.it</w:t>
        </w:r>
      </w:hyperlink>
      <w:r w:rsidR="00DF45EE" w:rsidRPr="00E65E9D">
        <w:rPr>
          <w:rFonts w:ascii="Arial" w:eastAsia="Times New Roman" w:hAnsi="Arial" w:cs="Arial"/>
          <w:sz w:val="21"/>
          <w:szCs w:val="21"/>
        </w:rPr>
        <w:t>)</w:t>
      </w:r>
      <w:r w:rsidR="007F7A07" w:rsidRPr="00E65E9D">
        <w:rPr>
          <w:rFonts w:ascii="Arial" w:eastAsia="Times New Roman" w:hAnsi="Arial" w:cs="Arial"/>
          <w:sz w:val="21"/>
          <w:szCs w:val="21"/>
        </w:rPr>
        <w:t xml:space="preserve"> </w:t>
      </w:r>
      <w:r w:rsidR="0032314E" w:rsidRPr="00E65E9D">
        <w:rPr>
          <w:rFonts w:ascii="Arial" w:eastAsia="Times New Roman" w:hAnsi="Arial" w:cs="Arial"/>
          <w:sz w:val="21"/>
          <w:szCs w:val="21"/>
        </w:rPr>
        <w:t>(</w:t>
      </w:r>
      <w:sdt>
        <w:sdtPr>
          <w:rPr>
            <w:rFonts w:ascii="Arial" w:hAnsi="Arial" w:cs="Arial"/>
            <w:sz w:val="21"/>
            <w:szCs w:val="21"/>
          </w:rPr>
          <w:tag w:val="goog_rdk_32"/>
          <w:id w:val="-1443605021"/>
        </w:sdtPr>
        <w:sdtEndPr/>
        <w:sdtContent>
          <w:r w:rsidR="0032314E" w:rsidRPr="00E65E9D">
            <w:rPr>
              <w:rFonts w:ascii="Arial" w:eastAsia="Times New Roman" w:hAnsi="Arial" w:cs="Arial"/>
              <w:sz w:val="21"/>
              <w:szCs w:val="21"/>
            </w:rPr>
            <w:t xml:space="preserve">modello </w:t>
          </w:r>
        </w:sdtContent>
      </w:sdt>
      <w:r w:rsidR="0032314E" w:rsidRPr="00E65E9D">
        <w:rPr>
          <w:rFonts w:ascii="Arial" w:eastAsia="Times New Roman" w:hAnsi="Arial" w:cs="Arial"/>
          <w:sz w:val="21"/>
          <w:szCs w:val="21"/>
        </w:rPr>
        <w:t>AA7/10 per società, enti, associazioni, ecc</w:t>
      </w:r>
      <w:sdt>
        <w:sdtPr>
          <w:rPr>
            <w:rFonts w:ascii="Arial" w:hAnsi="Arial" w:cs="Arial"/>
            <w:sz w:val="21"/>
            <w:szCs w:val="21"/>
          </w:rPr>
          <w:tag w:val="goog_rdk_33"/>
          <w:id w:val="873963145"/>
        </w:sdtPr>
        <w:sdtEndPr/>
        <w:sdtContent>
          <w:r w:rsidR="0032314E" w:rsidRPr="00E65E9D">
            <w:rPr>
              <w:rFonts w:ascii="Arial" w:eastAsia="Times New Roman" w:hAnsi="Arial" w:cs="Arial"/>
              <w:sz w:val="21"/>
              <w:szCs w:val="21"/>
            </w:rPr>
            <w:t>etera</w:t>
          </w:r>
        </w:sdtContent>
      </w:sdt>
      <w:r w:rsidR="0032314E" w:rsidRPr="00E65E9D">
        <w:rPr>
          <w:rFonts w:ascii="Arial" w:eastAsia="Times New Roman" w:hAnsi="Arial" w:cs="Arial"/>
          <w:sz w:val="21"/>
          <w:szCs w:val="21"/>
        </w:rPr>
        <w:t xml:space="preserve">; </w:t>
      </w:r>
      <w:sdt>
        <w:sdtPr>
          <w:rPr>
            <w:rFonts w:ascii="Arial" w:hAnsi="Arial" w:cs="Arial"/>
            <w:sz w:val="21"/>
            <w:szCs w:val="21"/>
          </w:rPr>
          <w:tag w:val="goog_rdk_35"/>
          <w:id w:val="1959604764"/>
        </w:sdtPr>
        <w:sdtEndPr/>
        <w:sdtContent>
          <w:r w:rsidR="0032314E" w:rsidRPr="00E65E9D">
            <w:rPr>
              <w:rFonts w:ascii="Arial" w:eastAsia="Times New Roman" w:hAnsi="Arial" w:cs="Arial"/>
              <w:sz w:val="21"/>
              <w:szCs w:val="21"/>
            </w:rPr>
            <w:t xml:space="preserve">modello </w:t>
          </w:r>
        </w:sdtContent>
      </w:sdt>
      <w:r w:rsidR="0032314E" w:rsidRPr="00E65E9D">
        <w:rPr>
          <w:rFonts w:ascii="Arial" w:eastAsia="Times New Roman" w:hAnsi="Arial" w:cs="Arial"/>
          <w:sz w:val="21"/>
          <w:szCs w:val="21"/>
        </w:rPr>
        <w:t>AA9/12 per imprese individuali, lavoratori autonomi, artisti e professionisti, ec</w:t>
      </w:r>
      <w:r w:rsidR="00DF45EE" w:rsidRPr="00E65E9D">
        <w:rPr>
          <w:rFonts w:ascii="Arial" w:eastAsia="Times New Roman" w:hAnsi="Arial" w:cs="Arial"/>
          <w:sz w:val="21"/>
          <w:szCs w:val="21"/>
        </w:rPr>
        <w:t>cetera</w:t>
      </w:r>
      <w:r w:rsidR="0032314E" w:rsidRPr="00E65E9D">
        <w:rPr>
          <w:rFonts w:ascii="Arial" w:eastAsia="Times New Roman" w:hAnsi="Arial" w:cs="Arial"/>
          <w:sz w:val="21"/>
          <w:szCs w:val="21"/>
        </w:rPr>
        <w:t xml:space="preserve">; </w:t>
      </w:r>
      <w:sdt>
        <w:sdtPr>
          <w:rPr>
            <w:rFonts w:ascii="Arial" w:hAnsi="Arial" w:cs="Arial"/>
            <w:sz w:val="21"/>
            <w:szCs w:val="21"/>
          </w:rPr>
          <w:tag w:val="goog_rdk_38"/>
          <w:id w:val="1440494611"/>
        </w:sdtPr>
        <w:sdtEndPr/>
        <w:sdtContent>
          <w:r w:rsidR="0032314E" w:rsidRPr="00E65E9D">
            <w:rPr>
              <w:rFonts w:ascii="Arial" w:eastAsia="Times New Roman" w:hAnsi="Arial" w:cs="Arial"/>
              <w:sz w:val="21"/>
              <w:szCs w:val="21"/>
            </w:rPr>
            <w:t xml:space="preserve">modello </w:t>
          </w:r>
        </w:sdtContent>
      </w:sdt>
      <w:r w:rsidR="0032314E" w:rsidRPr="00E65E9D">
        <w:rPr>
          <w:rFonts w:ascii="Arial" w:eastAsia="Times New Roman" w:hAnsi="Arial" w:cs="Arial"/>
          <w:sz w:val="21"/>
          <w:szCs w:val="21"/>
        </w:rPr>
        <w:t>AA5/6 per enti non commerciali, associazioni, ecc</w:t>
      </w:r>
      <w:r w:rsidR="00DF45EE" w:rsidRPr="00E65E9D">
        <w:rPr>
          <w:rFonts w:ascii="Arial" w:eastAsia="Times New Roman" w:hAnsi="Arial" w:cs="Arial"/>
          <w:sz w:val="21"/>
          <w:szCs w:val="21"/>
        </w:rPr>
        <w:t>etera</w:t>
      </w:r>
      <w:r w:rsidR="0032314E" w:rsidRPr="00E65E9D">
        <w:rPr>
          <w:rFonts w:ascii="Arial" w:eastAsia="Times New Roman" w:hAnsi="Arial" w:cs="Arial"/>
          <w:sz w:val="21"/>
          <w:szCs w:val="21"/>
        </w:rPr>
        <w:t xml:space="preserve">; </w:t>
      </w:r>
      <w:sdt>
        <w:sdtPr>
          <w:rPr>
            <w:rFonts w:ascii="Arial" w:hAnsi="Arial" w:cs="Arial"/>
            <w:sz w:val="21"/>
            <w:szCs w:val="21"/>
          </w:rPr>
          <w:tag w:val="goog_rdk_41"/>
          <w:id w:val="917915314"/>
        </w:sdtPr>
        <w:sdtEndPr/>
        <w:sdtContent>
          <w:r w:rsidR="0032314E" w:rsidRPr="00E65E9D">
            <w:rPr>
              <w:rFonts w:ascii="Arial" w:eastAsia="Times New Roman" w:hAnsi="Arial" w:cs="Arial"/>
              <w:sz w:val="21"/>
              <w:szCs w:val="21"/>
            </w:rPr>
            <w:t xml:space="preserve">modello </w:t>
          </w:r>
        </w:sdtContent>
      </w:sdt>
      <w:r w:rsidR="0032314E" w:rsidRPr="00E65E9D">
        <w:rPr>
          <w:rFonts w:ascii="Arial" w:eastAsia="Times New Roman" w:hAnsi="Arial" w:cs="Arial"/>
          <w:sz w:val="21"/>
          <w:szCs w:val="21"/>
        </w:rPr>
        <w:t>ANR/3 per l’identificazione diretta ai fini IVA di soggetto non residente).</w:t>
      </w:r>
    </w:p>
    <w:p w14:paraId="3A55CF68" w14:textId="262EEE76" w:rsidR="00880DF2" w:rsidRDefault="00880DF2" w:rsidP="00E65E9D">
      <w:pPr>
        <w:pBdr>
          <w:top w:val="nil"/>
          <w:left w:val="nil"/>
          <w:bottom w:val="nil"/>
          <w:right w:val="nil"/>
          <w:between w:val="nil"/>
        </w:pBdr>
        <w:spacing w:after="120" w:line="240" w:lineRule="auto"/>
        <w:jc w:val="both"/>
        <w:rPr>
          <w:rFonts w:ascii="Arial" w:eastAsia="Times New Roman" w:hAnsi="Arial" w:cs="Arial"/>
          <w:sz w:val="21"/>
          <w:szCs w:val="21"/>
        </w:rPr>
      </w:pPr>
    </w:p>
    <w:p w14:paraId="717EE501" w14:textId="2C2443C9" w:rsidR="001C0930" w:rsidRDefault="001C0930" w:rsidP="00E65E9D">
      <w:pPr>
        <w:pBdr>
          <w:top w:val="nil"/>
          <w:left w:val="nil"/>
          <w:bottom w:val="nil"/>
          <w:right w:val="nil"/>
          <w:between w:val="nil"/>
        </w:pBdr>
        <w:spacing w:after="120" w:line="240" w:lineRule="auto"/>
        <w:jc w:val="both"/>
        <w:rPr>
          <w:rFonts w:ascii="Arial" w:eastAsia="Times New Roman" w:hAnsi="Arial" w:cs="Arial"/>
          <w:sz w:val="21"/>
          <w:szCs w:val="21"/>
        </w:rPr>
      </w:pPr>
    </w:p>
    <w:p w14:paraId="06494992" w14:textId="77777777" w:rsidR="001C0930" w:rsidRPr="00E65E9D" w:rsidRDefault="001C0930" w:rsidP="00E65E9D">
      <w:pPr>
        <w:pBdr>
          <w:top w:val="nil"/>
          <w:left w:val="nil"/>
          <w:bottom w:val="nil"/>
          <w:right w:val="nil"/>
          <w:between w:val="nil"/>
        </w:pBdr>
        <w:spacing w:after="120" w:line="240" w:lineRule="auto"/>
        <w:jc w:val="both"/>
        <w:rPr>
          <w:rFonts w:ascii="Arial" w:eastAsia="Times New Roman" w:hAnsi="Arial" w:cs="Arial"/>
          <w:sz w:val="21"/>
          <w:szCs w:val="21"/>
        </w:rPr>
      </w:pPr>
    </w:p>
    <w:p w14:paraId="3E5AEE1A" w14:textId="5ABD343A" w:rsidR="00880DF2" w:rsidRPr="00E65E9D" w:rsidRDefault="00880DF2" w:rsidP="00E65E9D">
      <w:pPr>
        <w:pStyle w:val="Paragrafoelenco"/>
        <w:numPr>
          <w:ilvl w:val="0"/>
          <w:numId w:val="7"/>
        </w:numPr>
        <w:pBdr>
          <w:top w:val="nil"/>
          <w:left w:val="nil"/>
          <w:bottom w:val="nil"/>
          <w:right w:val="nil"/>
          <w:between w:val="nil"/>
        </w:pBdr>
        <w:spacing w:after="120" w:line="240" w:lineRule="auto"/>
        <w:ind w:left="284"/>
        <w:jc w:val="both"/>
        <w:rPr>
          <w:rFonts w:ascii="Arial" w:eastAsia="Times New Roman" w:hAnsi="Arial" w:cs="Arial"/>
          <w:b/>
          <w:sz w:val="21"/>
          <w:szCs w:val="21"/>
        </w:rPr>
      </w:pPr>
      <w:r w:rsidRPr="00E65E9D">
        <w:rPr>
          <w:rFonts w:ascii="Arial" w:eastAsia="Times New Roman" w:hAnsi="Arial" w:cs="Arial"/>
          <w:b/>
          <w:sz w:val="21"/>
          <w:szCs w:val="21"/>
        </w:rPr>
        <w:t xml:space="preserve">DIFFUSIONE DELLA CLASSIFICAZIONE ATECO 2025 </w:t>
      </w:r>
    </w:p>
    <w:p w14:paraId="573B3D6E" w14:textId="6775935A" w:rsidR="00880DF2" w:rsidRPr="00E65E9D" w:rsidRDefault="00880DF2" w:rsidP="00E65E9D">
      <w:pPr>
        <w:pBdr>
          <w:top w:val="nil"/>
          <w:left w:val="nil"/>
          <w:bottom w:val="nil"/>
          <w:right w:val="nil"/>
          <w:between w:val="nil"/>
        </w:pBd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 xml:space="preserve">La struttura (codici e titoli) di ATECO 2025 è disponibile nel sito istituzionale dell’Istat www.istat.it nella sezione dedicata alla </w:t>
      </w:r>
      <w:hyperlink r:id="rId17" w:history="1">
        <w:r w:rsidRPr="00E65E9D">
          <w:rPr>
            <w:rStyle w:val="Collegamentoipertestuale"/>
            <w:rFonts w:ascii="Arial" w:hAnsi="Arial" w:cs="Arial"/>
            <w:sz w:val="21"/>
            <w:szCs w:val="21"/>
          </w:rPr>
          <w:t>classificazione ATECO</w:t>
        </w:r>
      </w:hyperlink>
      <w:r w:rsidR="001C0930">
        <w:rPr>
          <w:rStyle w:val="Collegamentoipertestuale"/>
          <w:rFonts w:ascii="Arial" w:eastAsia="Times New Roman" w:hAnsi="Arial" w:cs="Arial"/>
          <w:color w:val="auto"/>
          <w:sz w:val="21"/>
          <w:szCs w:val="21"/>
        </w:rPr>
        <w:t>.</w:t>
      </w:r>
    </w:p>
    <w:p w14:paraId="3A51F13E" w14:textId="58130E2D" w:rsidR="00880DF2" w:rsidRDefault="00880DF2" w:rsidP="00E65E9D">
      <w:pPr>
        <w:pBdr>
          <w:top w:val="nil"/>
          <w:left w:val="nil"/>
          <w:bottom w:val="nil"/>
          <w:right w:val="nil"/>
          <w:between w:val="nil"/>
        </w:pBdr>
        <w:spacing w:after="120" w:line="240" w:lineRule="auto"/>
        <w:jc w:val="both"/>
        <w:rPr>
          <w:rFonts w:ascii="Arial" w:eastAsia="Times New Roman" w:hAnsi="Arial" w:cs="Arial"/>
          <w:sz w:val="21"/>
          <w:szCs w:val="21"/>
        </w:rPr>
      </w:pPr>
      <w:r w:rsidRPr="00E65E9D">
        <w:rPr>
          <w:rFonts w:ascii="Arial" w:eastAsia="Times New Roman" w:hAnsi="Arial" w:cs="Arial"/>
          <w:sz w:val="21"/>
          <w:szCs w:val="21"/>
        </w:rPr>
        <w:t>Nei prossimi mesi e in tempo utile per consentire le operazioni sopra descritte, l'Istat metterà progressivamente a disposizione tutte le altre informazioni utili in merito alla nuova classificazione ATECO 2025 e gli strumenti aggiornati per navigare all’interno della classificazione, ricercare o individuare il codice ATECO di un’attività economica attraverso la descrizione della stessa e consultare le tabelle di corrispondenza, teorica e operativa, tra la precedente e la nuova versione ATECO.</w:t>
      </w:r>
    </w:p>
    <w:p w14:paraId="6E13AEB5" w14:textId="77777777" w:rsidR="001C0930" w:rsidRPr="00E65E9D" w:rsidRDefault="001C0930" w:rsidP="00E65E9D">
      <w:pPr>
        <w:pBdr>
          <w:top w:val="nil"/>
          <w:left w:val="nil"/>
          <w:bottom w:val="nil"/>
          <w:right w:val="nil"/>
          <w:between w:val="nil"/>
        </w:pBdr>
        <w:spacing w:after="120" w:line="240" w:lineRule="auto"/>
        <w:jc w:val="both"/>
        <w:rPr>
          <w:rFonts w:ascii="Arial" w:eastAsia="Times New Roman" w:hAnsi="Arial" w:cs="Arial"/>
          <w:sz w:val="21"/>
          <w:szCs w:val="21"/>
        </w:rPr>
      </w:pPr>
    </w:p>
    <w:p w14:paraId="256916E1" w14:textId="0B9FA8A7" w:rsidR="00BC233B" w:rsidRPr="00E65E9D" w:rsidRDefault="000A6F0E" w:rsidP="003C66FC">
      <w:pPr>
        <w:spacing w:before="240" w:after="120" w:line="276" w:lineRule="auto"/>
        <w:rPr>
          <w:rFonts w:ascii="Arial" w:eastAsia="Times New Roman" w:hAnsi="Arial" w:cs="Arial"/>
          <w:b/>
          <w:color w:val="FFFFFF" w:themeColor="background1"/>
          <w:sz w:val="24"/>
          <w:szCs w:val="24"/>
        </w:rPr>
      </w:pPr>
      <w:r w:rsidRPr="00E65E9D">
        <w:rPr>
          <w:rFonts w:ascii="Arial" w:eastAsia="Times New Roman" w:hAnsi="Arial" w:cs="Arial"/>
          <w:noProof/>
          <w:color w:val="404040" w:themeColor="text1" w:themeTint="BF"/>
          <w:sz w:val="24"/>
          <w:szCs w:val="24"/>
          <w:u w:val="single"/>
        </w:rPr>
        <mc:AlternateContent>
          <mc:Choice Requires="wps">
            <w:drawing>
              <wp:anchor distT="45720" distB="45720" distL="114300" distR="114300" simplePos="0" relativeHeight="251667456" behindDoc="0" locked="0" layoutInCell="1" allowOverlap="1" wp14:anchorId="34541BF8" wp14:editId="7924475D">
                <wp:simplePos x="0" y="0"/>
                <wp:positionH relativeFrom="margin">
                  <wp:posOffset>2540</wp:posOffset>
                </wp:positionH>
                <wp:positionV relativeFrom="paragraph">
                  <wp:posOffset>517525</wp:posOffset>
                </wp:positionV>
                <wp:extent cx="6119495" cy="2721610"/>
                <wp:effectExtent l="0" t="0" r="1905"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21610"/>
                        </a:xfrm>
                        <a:prstGeom prst="rect">
                          <a:avLst/>
                        </a:prstGeom>
                        <a:solidFill>
                          <a:schemeClr val="bg1">
                            <a:lumMod val="95000"/>
                          </a:schemeClr>
                        </a:solidFill>
                        <a:ln w="9525">
                          <a:noFill/>
                          <a:miter lim="800000"/>
                          <a:headEnd/>
                          <a:tailEnd/>
                        </a:ln>
                      </wps:spPr>
                      <wps:txbx>
                        <w:txbxContent>
                          <w:p w14:paraId="27E4DD86" w14:textId="77777777" w:rsidR="000A6F0E" w:rsidRDefault="000A6F0E" w:rsidP="003C66FC">
                            <w:pPr>
                              <w:spacing w:after="120"/>
                              <w:ind w:left="283" w:hanging="357"/>
                            </w:pPr>
                          </w:p>
                          <w:p w14:paraId="5705E8F0" w14:textId="12132FA8" w:rsidR="00BC233B" w:rsidRPr="00B436D2" w:rsidRDefault="00BC233B" w:rsidP="003C66FC">
                            <w:pPr>
                              <w:pStyle w:val="Paragrafoelenco"/>
                              <w:numPr>
                                <w:ilvl w:val="0"/>
                                <w:numId w:val="3"/>
                              </w:numPr>
                              <w:spacing w:after="120"/>
                              <w:ind w:left="283" w:hanging="357"/>
                              <w:contextualSpacing w:val="0"/>
                            </w:pPr>
                            <w:r w:rsidRPr="00B436D2">
                              <w:t>ATECO 2025 entra in vigore il 1° gennaio 2025</w:t>
                            </w:r>
                            <w:r w:rsidR="00EC4E65" w:rsidRPr="00B436D2">
                              <w:t>.</w:t>
                            </w:r>
                          </w:p>
                          <w:p w14:paraId="18C6168E" w14:textId="708D0A5A" w:rsidR="00BC233B" w:rsidRPr="00B436D2" w:rsidRDefault="00BC233B" w:rsidP="003C66FC">
                            <w:pPr>
                              <w:pStyle w:val="Paragrafoelenco"/>
                              <w:numPr>
                                <w:ilvl w:val="0"/>
                                <w:numId w:val="3"/>
                              </w:numPr>
                              <w:spacing w:after="120"/>
                              <w:ind w:left="283" w:hanging="357"/>
                              <w:contextualSpacing w:val="0"/>
                            </w:pPr>
                            <w:r w:rsidRPr="00B436D2">
                              <w:t>ATECO 2025 è implementata</w:t>
                            </w:r>
                            <w:r w:rsidR="00EC4E65" w:rsidRPr="00B436D2">
                              <w:t xml:space="preserve"> </w:t>
                            </w:r>
                            <w:r w:rsidRPr="00B436D2">
                              <w:t>da Istat, sistema camerale e fiscale a partire dal 1° aprile 2025</w:t>
                            </w:r>
                            <w:r w:rsidR="00EC4E65" w:rsidRPr="00B436D2">
                              <w:t>.</w:t>
                            </w:r>
                          </w:p>
                          <w:p w14:paraId="025C177D" w14:textId="6DD30CC3" w:rsidR="00BC233B" w:rsidRPr="00B436D2" w:rsidRDefault="00BC233B" w:rsidP="003C66FC">
                            <w:pPr>
                              <w:pStyle w:val="Paragrafoelenco"/>
                              <w:numPr>
                                <w:ilvl w:val="0"/>
                                <w:numId w:val="3"/>
                              </w:numPr>
                              <w:spacing w:after="120"/>
                              <w:ind w:left="283" w:hanging="357"/>
                              <w:contextualSpacing w:val="0"/>
                            </w:pPr>
                            <w:r w:rsidRPr="00B436D2">
                              <w:t>A imprese e liberi professionisti non è richiesta alcuna azione prima del 1° aprile 2025</w:t>
                            </w:r>
                            <w:r w:rsidR="00EC4E65" w:rsidRPr="00B436D2">
                              <w:t>.</w:t>
                            </w:r>
                          </w:p>
                          <w:p w14:paraId="21FDB7FB" w14:textId="0B3F7861" w:rsidR="00BC233B" w:rsidRPr="00B436D2" w:rsidRDefault="00BC233B" w:rsidP="003C66FC">
                            <w:pPr>
                              <w:pStyle w:val="Paragrafoelenco"/>
                              <w:numPr>
                                <w:ilvl w:val="0"/>
                                <w:numId w:val="3"/>
                              </w:numPr>
                              <w:spacing w:after="120"/>
                              <w:ind w:left="283" w:hanging="357"/>
                              <w:contextualSpacing w:val="0"/>
                            </w:pPr>
                            <w:r w:rsidRPr="00B436D2">
                              <w:t>Imprese e liberi professionisti potranno comunicare, verificare o confermare ai diversi Enti la propria attività economica utilizzando i nuovi codici ATECO 2025 esclusivamente a partire dal 1° aprile 2025 secondo le indicazioni sopra fornite.</w:t>
                            </w:r>
                          </w:p>
                          <w:p w14:paraId="1D87DA0D" w14:textId="7543EF8F" w:rsidR="00BC233B" w:rsidRPr="00B436D2" w:rsidRDefault="00BC233B" w:rsidP="001C0930">
                            <w:pPr>
                              <w:pStyle w:val="Paragrafoelenco"/>
                              <w:numPr>
                                <w:ilvl w:val="0"/>
                                <w:numId w:val="3"/>
                              </w:numPr>
                              <w:spacing w:after="120"/>
                              <w:ind w:left="283" w:hanging="357"/>
                              <w:contextualSpacing w:val="0"/>
                            </w:pPr>
                            <w:r w:rsidRPr="00B436D2">
                              <w:t xml:space="preserve">Per richieste di chiarimento in merito alla classificazione ATECO 2025 contattare l’Istat esclusivamente scrivendo a </w:t>
                            </w:r>
                            <w:hyperlink r:id="rId18" w:history="1">
                              <w:r w:rsidR="001C0930" w:rsidRPr="00066406">
                                <w:rPr>
                                  <w:rStyle w:val="Collegamentoipertestuale"/>
                                </w:rPr>
                                <w:t>atecoinfo@istat.it</w:t>
                              </w:r>
                            </w:hyperlink>
                            <w:r w:rsidRPr="00B436D2">
                              <w:t xml:space="preserve"> a partire dal 1° aprile 2025.</w:t>
                            </w:r>
                          </w:p>
                          <w:p w14:paraId="7FC4E23C" w14:textId="0715B962" w:rsidR="00BC233B" w:rsidRPr="00B436D2" w:rsidRDefault="00BC233B" w:rsidP="00597D9C">
                            <w:pPr>
                              <w:pStyle w:val="Paragrafoelenco"/>
                              <w:numPr>
                                <w:ilvl w:val="0"/>
                                <w:numId w:val="3"/>
                              </w:numPr>
                              <w:spacing w:after="120"/>
                              <w:ind w:left="283" w:hanging="357"/>
                              <w:contextualSpacing w:val="0"/>
                            </w:pPr>
                            <w:r w:rsidRPr="00B436D2">
                              <w:t xml:space="preserve">Per segnalazioni utili alle future attività di aggiornamento e revisione contattare l’Istat scrivendo a </w:t>
                            </w:r>
                            <w:hyperlink r:id="rId19" w:history="1">
                              <w:r w:rsidR="001C0930" w:rsidRPr="00066406">
                                <w:rPr>
                                  <w:rStyle w:val="Collegamentoipertestuale"/>
                                </w:rPr>
                                <w:t>comitatoatecoistat@istat.it</w:t>
                              </w:r>
                            </w:hyperlink>
                            <w:r w:rsidR="001C093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541BF8" id="_x0000_s1027" type="#_x0000_t202" style="position:absolute;margin-left:.2pt;margin-top:40.75pt;width:481.85pt;height:214.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" fillcolor="#f2f2f2 [3052]" stroked="f">
                <v:textbox>
                  <w:txbxContent>
                    <w:p w14:paraId="27E4DD86" w14:textId="77777777" w:rsidR="000A6F0E" w:rsidRDefault="000A6F0E" w:rsidP="003C66FC">
                      <w:pPr>
                        <w:spacing w:after="120"/>
                        <w:ind w:left="283" w:hanging="357"/>
                      </w:pPr>
                    </w:p>
                    <w:p w14:paraId="5705E8F0" w14:textId="12132FA8" w:rsidR="00BC233B" w:rsidRPr="00B436D2" w:rsidRDefault="00BC233B" w:rsidP="003C66FC">
                      <w:pPr>
                        <w:pStyle w:val="Paragrafoelenco"/>
                        <w:numPr>
                          <w:ilvl w:val="0"/>
                          <w:numId w:val="3"/>
                        </w:numPr>
                        <w:spacing w:after="120"/>
                        <w:ind w:left="283" w:hanging="357"/>
                        <w:contextualSpacing w:val="0"/>
                      </w:pPr>
                      <w:r w:rsidRPr="00B436D2">
                        <w:t>ATECO 2025 entra in vigore il 1° gennaio 2025</w:t>
                      </w:r>
                      <w:r w:rsidR="00EC4E65" w:rsidRPr="00B436D2">
                        <w:t>.</w:t>
                      </w:r>
                    </w:p>
                    <w:p w14:paraId="18C6168E" w14:textId="708D0A5A" w:rsidR="00BC233B" w:rsidRPr="00B436D2" w:rsidRDefault="00BC233B" w:rsidP="003C66FC">
                      <w:pPr>
                        <w:pStyle w:val="Paragrafoelenco"/>
                        <w:numPr>
                          <w:ilvl w:val="0"/>
                          <w:numId w:val="3"/>
                        </w:numPr>
                        <w:spacing w:after="120"/>
                        <w:ind w:left="283" w:hanging="357"/>
                        <w:contextualSpacing w:val="0"/>
                      </w:pPr>
                      <w:r w:rsidRPr="00B436D2">
                        <w:t>ATECO 2025 è implementata</w:t>
                      </w:r>
                      <w:r w:rsidR="00EC4E65" w:rsidRPr="00B436D2">
                        <w:t xml:space="preserve"> </w:t>
                      </w:r>
                      <w:r w:rsidRPr="00B436D2">
                        <w:t>da Istat, sistema camerale e fiscale a partire dal 1° aprile 2025</w:t>
                      </w:r>
                      <w:r w:rsidR="00EC4E65" w:rsidRPr="00B436D2">
                        <w:t>.</w:t>
                      </w:r>
                    </w:p>
                    <w:p w14:paraId="025C177D" w14:textId="6DD30CC3" w:rsidR="00BC233B" w:rsidRPr="00B436D2" w:rsidRDefault="00BC233B" w:rsidP="003C66FC">
                      <w:pPr>
                        <w:pStyle w:val="Paragrafoelenco"/>
                        <w:numPr>
                          <w:ilvl w:val="0"/>
                          <w:numId w:val="3"/>
                        </w:numPr>
                        <w:spacing w:after="120"/>
                        <w:ind w:left="283" w:hanging="357"/>
                        <w:contextualSpacing w:val="0"/>
                      </w:pPr>
                      <w:r w:rsidRPr="00B436D2">
                        <w:t>A imprese e liberi professionisti non è richiesta alcuna azione prima del 1° aprile 2025</w:t>
                      </w:r>
                      <w:r w:rsidR="00EC4E65" w:rsidRPr="00B436D2">
                        <w:t>.</w:t>
                      </w:r>
                    </w:p>
                    <w:p w14:paraId="21FDB7FB" w14:textId="0B3F7861" w:rsidR="00BC233B" w:rsidRPr="00B436D2" w:rsidRDefault="00BC233B" w:rsidP="003C66FC">
                      <w:pPr>
                        <w:pStyle w:val="Paragrafoelenco"/>
                        <w:numPr>
                          <w:ilvl w:val="0"/>
                          <w:numId w:val="3"/>
                        </w:numPr>
                        <w:spacing w:after="120"/>
                        <w:ind w:left="283" w:hanging="357"/>
                        <w:contextualSpacing w:val="0"/>
                      </w:pPr>
                      <w:r w:rsidRPr="00B436D2">
                        <w:t>Imprese e liberi professionisti potranno comunicare, verificare o confermare ai diversi Enti la propria attività economica utilizzando i nuovi codici ATECO 2025 esclusivamente a partire dal 1° aprile 2025 secondo le indicazioni sopra fornite.</w:t>
                      </w:r>
                    </w:p>
                    <w:p w14:paraId="1D87DA0D" w14:textId="7543EF8F" w:rsidR="00BC233B" w:rsidRPr="00B436D2" w:rsidRDefault="00BC233B" w:rsidP="001C0930">
                      <w:pPr>
                        <w:pStyle w:val="Paragrafoelenco"/>
                        <w:numPr>
                          <w:ilvl w:val="0"/>
                          <w:numId w:val="3"/>
                        </w:numPr>
                        <w:spacing w:after="120"/>
                        <w:ind w:left="283" w:hanging="357"/>
                        <w:contextualSpacing w:val="0"/>
                      </w:pPr>
                      <w:r w:rsidRPr="00B436D2">
                        <w:t xml:space="preserve">Per richieste di chiarimento in merito alla classificazione ATECO 2025 contattare l’Istat esclusivamente scrivendo a </w:t>
                      </w:r>
                      <w:hyperlink r:id="rId20" w:history="1">
                        <w:r w:rsidR="001C0930" w:rsidRPr="00066406">
                          <w:rPr>
                            <w:rStyle w:val="Collegamentoipertestuale"/>
                          </w:rPr>
                          <w:t>atecoinfo@istat.it</w:t>
                        </w:r>
                      </w:hyperlink>
                      <w:r w:rsidRPr="00B436D2">
                        <w:t xml:space="preserve"> a partire dal 1° aprile 2025.</w:t>
                      </w:r>
                    </w:p>
                    <w:p w14:paraId="7FC4E23C" w14:textId="0715B962" w:rsidR="00BC233B" w:rsidRPr="00B436D2" w:rsidRDefault="00BC233B" w:rsidP="00597D9C">
                      <w:pPr>
                        <w:pStyle w:val="Paragrafoelenco"/>
                        <w:numPr>
                          <w:ilvl w:val="0"/>
                          <w:numId w:val="3"/>
                        </w:numPr>
                        <w:spacing w:after="120"/>
                        <w:ind w:left="283" w:hanging="357"/>
                        <w:contextualSpacing w:val="0"/>
                      </w:pPr>
                      <w:r w:rsidRPr="00B436D2">
                        <w:t xml:space="preserve">Per segnalazioni utili alle future attività di aggiornamento e revisione contattare l’Istat scrivendo a </w:t>
                      </w:r>
                      <w:hyperlink r:id="rId21" w:history="1">
                        <w:r w:rsidR="001C0930" w:rsidRPr="00066406">
                          <w:rPr>
                            <w:rStyle w:val="Collegamentoipertestuale"/>
                          </w:rPr>
                          <w:t>comitatoatecoistat@istat.it</w:t>
                        </w:r>
                      </w:hyperlink>
                      <w:r w:rsidR="001C0930">
                        <w:t>.</w:t>
                      </w:r>
                    </w:p>
                  </w:txbxContent>
                </v:textbox>
                <w10:wrap type="square" anchorx="margin"/>
              </v:shape>
            </w:pict>
          </mc:Fallback>
        </mc:AlternateContent>
      </w:r>
      <w:r w:rsidRPr="00E65E9D">
        <w:rPr>
          <w:rFonts w:ascii="Arial" w:eastAsia="Times New Roman" w:hAnsi="Arial" w:cs="Arial"/>
          <w:noProof/>
          <w:color w:val="FFFFFF" w:themeColor="background1"/>
          <w:sz w:val="24"/>
          <w:szCs w:val="24"/>
          <w:highlight w:val="yellow"/>
        </w:rPr>
        <mc:AlternateContent>
          <mc:Choice Requires="wps">
            <w:drawing>
              <wp:anchor distT="45720" distB="45720" distL="114300" distR="114300" simplePos="0" relativeHeight="251674624" behindDoc="0" locked="0" layoutInCell="1" allowOverlap="1" wp14:anchorId="1951A21F" wp14:editId="67F58E1B">
                <wp:simplePos x="0" y="0"/>
                <wp:positionH relativeFrom="margin">
                  <wp:posOffset>-8255</wp:posOffset>
                </wp:positionH>
                <wp:positionV relativeFrom="paragraph">
                  <wp:posOffset>346237</wp:posOffset>
                </wp:positionV>
                <wp:extent cx="6118860" cy="302260"/>
                <wp:effectExtent l="0" t="0" r="0" b="0"/>
                <wp:wrapSquare wrapText="bothSides"/>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02260"/>
                        </a:xfrm>
                        <a:prstGeom prst="rect">
                          <a:avLst/>
                        </a:prstGeom>
                        <a:noFill/>
                        <a:ln w="9525">
                          <a:noFill/>
                          <a:miter lim="800000"/>
                          <a:headEnd/>
                          <a:tailEnd/>
                        </a:ln>
                      </wps:spPr>
                      <wps:txbx>
                        <w:txbxContent>
                          <w:p w14:paraId="43F0C883" w14:textId="77777777" w:rsidR="000A6F0E" w:rsidRPr="000A6F0E" w:rsidRDefault="000A6F0E" w:rsidP="000A6F0E">
                            <w:pPr>
                              <w:jc w:val="center"/>
                              <w:rPr>
                                <w:rFonts w:ascii="Abel" w:hAnsi="Abel"/>
                                <w:color w:val="FFFFFF" w:themeColor="background1"/>
                                <w:sz w:val="32"/>
                                <w:szCs w:val="32"/>
                              </w:rPr>
                            </w:pPr>
                            <w:r w:rsidRPr="000A6F0E">
                              <w:rPr>
                                <w:rFonts w:ascii="Abel" w:hAnsi="Abel"/>
                                <w:color w:val="FFFFFF" w:themeColor="background1"/>
                                <w:sz w:val="32"/>
                                <w:szCs w:val="32"/>
                              </w:rPr>
                              <w:t>ATECO 2025 IN BREVE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51A21F" id="_x0000_s1027" type="#_x0000_t202" style="position:absolute;margin-left:-.65pt;margin-top:27.25pt;width:481.8pt;height:2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" filled="f" stroked="f">
                <v:textbox>
                  <w:txbxContent>
                    <w:p w14:paraId="43F0C883" w14:textId="77777777" w:rsidR="000A6F0E" w:rsidRPr="000A6F0E" w:rsidRDefault="000A6F0E" w:rsidP="000A6F0E">
                      <w:pPr>
                        <w:jc w:val="center"/>
                        <w:rPr>
                          <w:rFonts w:ascii="Abel" w:hAnsi="Abel"/>
                          <w:color w:val="FFFFFF" w:themeColor="background1"/>
                          <w:sz w:val="32"/>
                          <w:szCs w:val="32"/>
                        </w:rPr>
                      </w:pPr>
                      <w:r w:rsidRPr="000A6F0E">
                        <w:rPr>
                          <w:rFonts w:ascii="Abel" w:hAnsi="Abel"/>
                          <w:color w:val="FFFFFF" w:themeColor="background1"/>
                          <w:sz w:val="32"/>
                          <w:szCs w:val="32"/>
                        </w:rPr>
                        <w:t>ATECO 2025 IN BREVE</w:t>
                      </w:r>
                    </w:p>
                  </w:txbxContent>
                </v:textbox>
                <w10:wrap type="square" anchorx="margin"/>
              </v:shape>
            </w:pict>
          </mc:Fallback>
        </mc:AlternateContent>
      </w:r>
      <w:r w:rsidRPr="00E65E9D">
        <w:rPr>
          <w:rFonts w:ascii="Arial" w:eastAsia="Times New Roman" w:hAnsi="Arial" w:cs="Arial"/>
          <w:noProof/>
          <w:color w:val="FFFFFF" w:themeColor="background1"/>
          <w:sz w:val="24"/>
          <w:szCs w:val="24"/>
        </w:rPr>
        <mc:AlternateContent>
          <mc:Choice Requires="wps">
            <w:drawing>
              <wp:anchor distT="0" distB="0" distL="114300" distR="114300" simplePos="0" relativeHeight="251672576" behindDoc="0" locked="0" layoutInCell="1" allowOverlap="1" wp14:anchorId="3CC63563" wp14:editId="0477775B">
                <wp:simplePos x="0" y="0"/>
                <wp:positionH relativeFrom="column">
                  <wp:posOffset>-10322</wp:posOffset>
                </wp:positionH>
                <wp:positionV relativeFrom="paragraph">
                  <wp:posOffset>281305</wp:posOffset>
                </wp:positionV>
                <wp:extent cx="6119495" cy="451485"/>
                <wp:effectExtent l="0" t="0" r="1905" b="5715"/>
                <wp:wrapNone/>
                <wp:docPr id="1385878824" name="Rettangolo con angoli arrotondati 7"/>
                <wp:cNvGraphicFramePr/>
                <a:graphic xmlns:a="http://schemas.openxmlformats.org/drawingml/2006/main">
                  <a:graphicData uri="http://schemas.microsoft.com/office/word/2010/wordprocessingShape">
                    <wps:wsp>
                      <wps:cNvSpPr/>
                      <wps:spPr>
                        <a:xfrm>
                          <a:off x="0" y="0"/>
                          <a:ext cx="6119495" cy="451485"/>
                        </a:xfrm>
                        <a:prstGeom prst="roundRect">
                          <a:avLst>
                            <a:gd name="adj" fmla="val 50000"/>
                          </a:avLst>
                        </a:prstGeom>
                        <a:solidFill>
                          <a:srgbClr val="AB25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368218B3" id="Rettangolo con angoli arrotondati 7" o:spid="_x0000_s1026" style="position:absolute;margin-left:-.8pt;margin-top:22.15pt;width:481.85pt;height:35.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" fillcolor="#ab253b" stroked="f" strokeweight="1pt">
                <v:stroke joinstyle="miter"/>
              </v:roundrect>
            </w:pict>
          </mc:Fallback>
        </mc:AlternateContent>
      </w:r>
    </w:p>
    <w:sectPr w:rsidR="00BC233B" w:rsidRPr="00E65E9D" w:rsidSect="0024571A">
      <w:headerReference w:type="default" r:id="rId22"/>
      <w:headerReference w:type="first" r:id="rId23"/>
      <w:footerReference w:type="first" r:id="rId24"/>
      <w:pgSz w:w="11906" w:h="16838"/>
      <w:pgMar w:top="2119" w:right="1134" w:bottom="1134" w:left="1134" w:header="0" w:footer="120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20501" w14:textId="77777777" w:rsidR="00097F96" w:rsidRDefault="00097F96">
      <w:pPr>
        <w:spacing w:after="0" w:line="240" w:lineRule="auto"/>
      </w:pPr>
      <w:r>
        <w:separator/>
      </w:r>
    </w:p>
  </w:endnote>
  <w:endnote w:type="continuationSeparator" w:id="0">
    <w:p w14:paraId="62ACD40D" w14:textId="77777777" w:rsidR="00097F96" w:rsidRDefault="0009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bel">
    <w:altName w:val="Franklin Gothic Medium Cond"/>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F1D" w14:textId="015D4449" w:rsidR="00F31F3B" w:rsidRDefault="0024571A" w:rsidP="0024571A">
    <w:pPr>
      <w:pStyle w:val="Pidipagina"/>
    </w:pPr>
    <w:r>
      <w:rPr>
        <w:noProof/>
      </w:rPr>
      <w:drawing>
        <wp:anchor distT="0" distB="0" distL="114300" distR="114300" simplePos="0" relativeHeight="251686912" behindDoc="0" locked="0" layoutInCell="1" allowOverlap="1" wp14:anchorId="0247A8D3" wp14:editId="18D4CBBF">
          <wp:simplePos x="0" y="0"/>
          <wp:positionH relativeFrom="margin">
            <wp:posOffset>4307205</wp:posOffset>
          </wp:positionH>
          <wp:positionV relativeFrom="margin">
            <wp:posOffset>8489950</wp:posOffset>
          </wp:positionV>
          <wp:extent cx="1835785" cy="560070"/>
          <wp:effectExtent l="0" t="0" r="0" b="0"/>
          <wp:wrapSquare wrapText="bothSides"/>
          <wp:docPr id="1948017213" name="Immagine 10" descr="Immagine che contiene Elementi grafici, logo, tes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03670" name="Immagine 10" descr="Immagine che contiene Elementi grafici, logo, testo, grafica&#10;&#10;Descrizione generata automaticamente"/>
                  <pic:cNvPicPr/>
                </pic:nvPicPr>
                <pic:blipFill rotWithShape="1">
                  <a:blip r:embed="rId1">
                    <a:extLst>
                      <a:ext uri="{28A0092B-C50C-407E-A947-70E740481C1C}">
                        <a14:useLocalDpi xmlns:a14="http://schemas.microsoft.com/office/drawing/2010/main" val="0"/>
                      </a:ext>
                    </a:extLst>
                  </a:blip>
                  <a:srcRect t="23973" b="32862"/>
                  <a:stretch/>
                </pic:blipFill>
                <pic:spPr bwMode="auto">
                  <a:xfrm>
                    <a:off x="0" y="0"/>
                    <a:ext cx="183578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75D78C5" wp14:editId="3CA19079">
          <wp:simplePos x="0" y="0"/>
          <wp:positionH relativeFrom="margin">
            <wp:posOffset>1961</wp:posOffset>
          </wp:positionH>
          <wp:positionV relativeFrom="margin">
            <wp:posOffset>8586470</wp:posOffset>
          </wp:positionV>
          <wp:extent cx="2273935" cy="467995"/>
          <wp:effectExtent l="0" t="0" r="0" b="1905"/>
          <wp:wrapSquare wrapText="bothSides"/>
          <wp:docPr id="1475999142" name="Immagine 10" descr="Immagine che contiene Carattere, testo,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49757" name="Immagine 10" descr="Immagine che contiene Carattere, testo, Elementi grafici, logo&#10;&#10;Descrizione generata automaticamente"/>
                  <pic:cNvPicPr/>
                </pic:nvPicPr>
                <pic:blipFill rotWithShape="1">
                  <a:blip r:embed="rId2">
                    <a:extLst>
                      <a:ext uri="{28A0092B-C50C-407E-A947-70E740481C1C}">
                        <a14:useLocalDpi xmlns:a14="http://schemas.microsoft.com/office/drawing/2010/main" val="0"/>
                      </a:ext>
                    </a:extLst>
                  </a:blip>
                  <a:srcRect l="-851" r="-2089"/>
                  <a:stretch/>
                </pic:blipFill>
                <pic:spPr bwMode="auto">
                  <a:xfrm>
                    <a:off x="0" y="0"/>
                    <a:ext cx="227393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28A6C" w14:textId="77777777" w:rsidR="00097F96" w:rsidRDefault="00097F96">
      <w:pPr>
        <w:spacing w:after="0" w:line="240" w:lineRule="auto"/>
      </w:pPr>
      <w:r>
        <w:separator/>
      </w:r>
    </w:p>
  </w:footnote>
  <w:footnote w:type="continuationSeparator" w:id="0">
    <w:p w14:paraId="5DEE9027" w14:textId="77777777" w:rsidR="00097F96" w:rsidRDefault="00097F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B" w14:textId="00FCB14F" w:rsidR="000C7A91" w:rsidRDefault="0024571A" w:rsidP="008F28E4">
    <w:pPr>
      <w:pBdr>
        <w:top w:val="nil"/>
        <w:left w:val="nil"/>
        <w:bottom w:val="nil"/>
        <w:right w:val="nil"/>
        <w:between w:val="nil"/>
      </w:pBdr>
      <w:tabs>
        <w:tab w:val="center" w:pos="4819"/>
        <w:tab w:val="right" w:pos="9638"/>
      </w:tabs>
      <w:spacing w:before="240" w:after="0" w:line="240" w:lineRule="auto"/>
      <w:ind w:left="-567"/>
      <w:rPr>
        <w:color w:val="000000"/>
      </w:rPr>
    </w:pPr>
    <w:r>
      <w:rPr>
        <w:noProof/>
      </w:rPr>
      <w:drawing>
        <wp:anchor distT="0" distB="0" distL="114300" distR="114300" simplePos="0" relativeHeight="251689984" behindDoc="0" locked="0" layoutInCell="1" allowOverlap="1" wp14:anchorId="792AC9D6" wp14:editId="7B800710">
          <wp:simplePos x="0" y="0"/>
          <wp:positionH relativeFrom="column">
            <wp:posOffset>0</wp:posOffset>
          </wp:positionH>
          <wp:positionV relativeFrom="paragraph">
            <wp:posOffset>334645</wp:posOffset>
          </wp:positionV>
          <wp:extent cx="1443600" cy="658800"/>
          <wp:effectExtent l="0" t="0" r="0" b="1905"/>
          <wp:wrapNone/>
          <wp:docPr id="1729360998" name="Immagine 172936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a:picLocks noChangeAspect="1" noChangeArrowheads="1"/>
                  </pic:cNvPicPr>
                </pic:nvPicPr>
                <pic:blipFill rotWithShape="1">
                  <a:blip r:embed="rId1"/>
                  <a:srcRect l="-1838" r="-7967"/>
                  <a:stretch/>
                </pic:blipFill>
                <pic:spPr bwMode="auto">
                  <a:xfrm>
                    <a:off x="0" y="0"/>
                    <a:ext cx="1443600" cy="6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B9D35" w14:textId="674E05D9" w:rsidR="00F31F3B" w:rsidRDefault="0024571A" w:rsidP="0024571A">
    <w:pPr>
      <w:pStyle w:val="Intestazione"/>
    </w:pPr>
    <w:r>
      <w:rPr>
        <w:noProof/>
      </w:rPr>
      <w:drawing>
        <wp:anchor distT="0" distB="0" distL="114300" distR="114300" simplePos="0" relativeHeight="251677696" behindDoc="0" locked="0" layoutInCell="1" allowOverlap="1" wp14:anchorId="13441E21" wp14:editId="765FA3A0">
          <wp:simplePos x="0" y="0"/>
          <wp:positionH relativeFrom="margin">
            <wp:posOffset>4999686</wp:posOffset>
          </wp:positionH>
          <wp:positionV relativeFrom="paragraph">
            <wp:posOffset>348615</wp:posOffset>
          </wp:positionV>
          <wp:extent cx="1097280" cy="572135"/>
          <wp:effectExtent l="0" t="0" r="0" b="0"/>
          <wp:wrapNone/>
          <wp:docPr id="2143617500" name="Immagine 2143617500" descr="https://intranet.istat.it/StandardLineeGuida/StandardGrafici/03%20logo-con-denomin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istat.it/StandardLineeGuida/StandardGrafici/03%20logo-con-denominazio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728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B4B2A0A" wp14:editId="4E152962">
          <wp:simplePos x="0" y="0"/>
          <wp:positionH relativeFrom="column">
            <wp:posOffset>0</wp:posOffset>
          </wp:positionH>
          <wp:positionV relativeFrom="paragraph">
            <wp:posOffset>333375</wp:posOffset>
          </wp:positionV>
          <wp:extent cx="1443355" cy="659765"/>
          <wp:effectExtent l="0" t="0" r="0" b="635"/>
          <wp:wrapNone/>
          <wp:docPr id="529230167" name="Immagine 52923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a:picLocks noChangeAspect="1" noChangeArrowheads="1"/>
                  </pic:cNvPicPr>
                </pic:nvPicPr>
                <pic:blipFill rotWithShape="1">
                  <a:blip r:embed="rId2"/>
                  <a:srcRect l="-1838" r="-7967"/>
                  <a:stretch/>
                </pic:blipFill>
                <pic:spPr bwMode="auto">
                  <a:xfrm>
                    <a:off x="0" y="0"/>
                    <a:ext cx="1443355" cy="65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4D00"/>
    <w:multiLevelType w:val="hybridMultilevel"/>
    <w:tmpl w:val="826E5F1C"/>
    <w:lvl w:ilvl="0" w:tplc="95EC0964">
      <w:start w:val="1"/>
      <w:numFmt w:val="bullet"/>
      <w:lvlText w:val=""/>
      <w:lvlJc w:val="left"/>
      <w:pPr>
        <w:ind w:left="720" w:hanging="360"/>
      </w:pPr>
      <w:rPr>
        <w:rFonts w:ascii="Symbol" w:hAnsi="Symbol" w:hint="default"/>
        <w:b/>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C111B3"/>
    <w:multiLevelType w:val="hybridMultilevel"/>
    <w:tmpl w:val="53381E72"/>
    <w:lvl w:ilvl="0" w:tplc="F0AED572">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3B0750C"/>
    <w:multiLevelType w:val="hybridMultilevel"/>
    <w:tmpl w:val="5EFA27D8"/>
    <w:lvl w:ilvl="0" w:tplc="F0AED572">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165C96"/>
    <w:multiLevelType w:val="multilevel"/>
    <w:tmpl w:val="45263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45D0CE8"/>
    <w:multiLevelType w:val="multilevel"/>
    <w:tmpl w:val="9B1CF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6783599F"/>
    <w:multiLevelType w:val="hybridMultilevel"/>
    <w:tmpl w:val="D92A9CD2"/>
    <w:lvl w:ilvl="0" w:tplc="F0AED572">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B4C05A2"/>
    <w:multiLevelType w:val="hybridMultilevel"/>
    <w:tmpl w:val="7034EBFE"/>
    <w:lvl w:ilvl="0" w:tplc="F0AED572">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91"/>
    <w:rsid w:val="000140F8"/>
    <w:rsid w:val="00044F31"/>
    <w:rsid w:val="00056547"/>
    <w:rsid w:val="00066F6D"/>
    <w:rsid w:val="00097F96"/>
    <w:rsid w:val="000A0596"/>
    <w:rsid w:val="000A6F0E"/>
    <w:rsid w:val="000C77D0"/>
    <w:rsid w:val="000C7A91"/>
    <w:rsid w:val="000F15B0"/>
    <w:rsid w:val="0013185A"/>
    <w:rsid w:val="001A00E0"/>
    <w:rsid w:val="001C0930"/>
    <w:rsid w:val="001E626D"/>
    <w:rsid w:val="002046F9"/>
    <w:rsid w:val="00241203"/>
    <w:rsid w:val="0024571A"/>
    <w:rsid w:val="00290CD8"/>
    <w:rsid w:val="002A634F"/>
    <w:rsid w:val="002A6BA4"/>
    <w:rsid w:val="00304D81"/>
    <w:rsid w:val="0032314E"/>
    <w:rsid w:val="0034133C"/>
    <w:rsid w:val="00390E5B"/>
    <w:rsid w:val="003C2173"/>
    <w:rsid w:val="003C66FC"/>
    <w:rsid w:val="00452CDF"/>
    <w:rsid w:val="00497998"/>
    <w:rsid w:val="004A38C2"/>
    <w:rsid w:val="004E6846"/>
    <w:rsid w:val="004F301B"/>
    <w:rsid w:val="00505C09"/>
    <w:rsid w:val="005079A5"/>
    <w:rsid w:val="0053323D"/>
    <w:rsid w:val="00551021"/>
    <w:rsid w:val="00580F4E"/>
    <w:rsid w:val="00597D9C"/>
    <w:rsid w:val="00626A66"/>
    <w:rsid w:val="00627E1A"/>
    <w:rsid w:val="00630B0A"/>
    <w:rsid w:val="006775DC"/>
    <w:rsid w:val="00764B21"/>
    <w:rsid w:val="00764C4F"/>
    <w:rsid w:val="0078702C"/>
    <w:rsid w:val="007E2DC1"/>
    <w:rsid w:val="007F3969"/>
    <w:rsid w:val="007F7A07"/>
    <w:rsid w:val="008266B2"/>
    <w:rsid w:val="00880DF2"/>
    <w:rsid w:val="008B4A24"/>
    <w:rsid w:val="008F28E4"/>
    <w:rsid w:val="00915FCF"/>
    <w:rsid w:val="00922104"/>
    <w:rsid w:val="009301EB"/>
    <w:rsid w:val="00956736"/>
    <w:rsid w:val="00967D3A"/>
    <w:rsid w:val="00A071B4"/>
    <w:rsid w:val="00A43098"/>
    <w:rsid w:val="00AB78B7"/>
    <w:rsid w:val="00AE561C"/>
    <w:rsid w:val="00B436D2"/>
    <w:rsid w:val="00B97BD9"/>
    <w:rsid w:val="00BB460D"/>
    <w:rsid w:val="00BC233B"/>
    <w:rsid w:val="00C3566A"/>
    <w:rsid w:val="00C76DAD"/>
    <w:rsid w:val="00C81DDC"/>
    <w:rsid w:val="00CA6D0D"/>
    <w:rsid w:val="00CC562D"/>
    <w:rsid w:val="00CF0AE1"/>
    <w:rsid w:val="00CF352E"/>
    <w:rsid w:val="00D176AE"/>
    <w:rsid w:val="00D2233E"/>
    <w:rsid w:val="00D83816"/>
    <w:rsid w:val="00DC5D91"/>
    <w:rsid w:val="00DF45EE"/>
    <w:rsid w:val="00DF701E"/>
    <w:rsid w:val="00E13450"/>
    <w:rsid w:val="00E35AE2"/>
    <w:rsid w:val="00E475E8"/>
    <w:rsid w:val="00E65E9D"/>
    <w:rsid w:val="00E81149"/>
    <w:rsid w:val="00EB01CD"/>
    <w:rsid w:val="00EC1CA8"/>
    <w:rsid w:val="00EC4E65"/>
    <w:rsid w:val="00ED4514"/>
    <w:rsid w:val="00EE1728"/>
    <w:rsid w:val="00EF205F"/>
    <w:rsid w:val="00F0611A"/>
    <w:rsid w:val="00F23A79"/>
    <w:rsid w:val="00F31F3B"/>
    <w:rsid w:val="00F55B36"/>
    <w:rsid w:val="00F9049F"/>
    <w:rsid w:val="00FC44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link w:val="Titolo2Carattere"/>
    <w:uiPriority w:val="9"/>
    <w:qFormat/>
    <w:rsid w:val="00367A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A86DBE"/>
    <w:rPr>
      <w:color w:val="0563C1" w:themeColor="hyperlink"/>
      <w:u w:val="single"/>
    </w:rPr>
  </w:style>
  <w:style w:type="paragraph" w:styleId="Testonotaapidipagina">
    <w:name w:val="footnote text"/>
    <w:basedOn w:val="Normale"/>
    <w:link w:val="TestonotaapidipaginaCarattere"/>
    <w:uiPriority w:val="99"/>
    <w:unhideWhenUsed/>
    <w:rsid w:val="008E042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E042B"/>
    <w:rPr>
      <w:sz w:val="20"/>
      <w:szCs w:val="20"/>
    </w:rPr>
  </w:style>
  <w:style w:type="character" w:styleId="Rimandonotaapidipagina">
    <w:name w:val="footnote reference"/>
    <w:basedOn w:val="Carpredefinitoparagrafo"/>
    <w:uiPriority w:val="99"/>
    <w:semiHidden/>
    <w:unhideWhenUsed/>
    <w:rsid w:val="008E042B"/>
    <w:rPr>
      <w:vertAlign w:val="superscript"/>
    </w:rPr>
  </w:style>
  <w:style w:type="paragraph" w:styleId="Corpotesto">
    <w:name w:val="Body Text"/>
    <w:basedOn w:val="Normale"/>
    <w:link w:val="CorpotestoCarattere"/>
    <w:rsid w:val="007E0054"/>
    <w:pPr>
      <w:spacing w:after="0" w:line="240" w:lineRule="auto"/>
      <w:jc w:val="both"/>
    </w:pPr>
    <w:rPr>
      <w:rFonts w:ascii="Times New Roman" w:eastAsia="Times New Roman" w:hAnsi="Times New Roman" w:cs="Times New Roman"/>
      <w:sz w:val="28"/>
      <w:szCs w:val="20"/>
    </w:rPr>
  </w:style>
  <w:style w:type="character" w:customStyle="1" w:styleId="CorpotestoCarattere">
    <w:name w:val="Corpo testo Carattere"/>
    <w:basedOn w:val="Carpredefinitoparagrafo"/>
    <w:link w:val="Corpotesto"/>
    <w:rsid w:val="007E0054"/>
    <w:rPr>
      <w:rFonts w:ascii="Times New Roman" w:eastAsia="Times New Roman" w:hAnsi="Times New Roman" w:cs="Times New Roman"/>
      <w:sz w:val="28"/>
      <w:szCs w:val="20"/>
      <w:lang w:eastAsia="it-IT"/>
    </w:rPr>
  </w:style>
  <w:style w:type="paragraph" w:styleId="NormaleWeb">
    <w:name w:val="Normal (Web)"/>
    <w:basedOn w:val="Normale"/>
    <w:uiPriority w:val="99"/>
    <w:unhideWhenUsed/>
    <w:rsid w:val="00367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rsid w:val="00367AE7"/>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367AE7"/>
    <w:rPr>
      <w:b/>
      <w:bCs/>
    </w:rPr>
  </w:style>
  <w:style w:type="character" w:styleId="Enfasicorsivo">
    <w:name w:val="Emphasis"/>
    <w:basedOn w:val="Carpredefinitoparagrafo"/>
    <w:uiPriority w:val="20"/>
    <w:qFormat/>
    <w:rsid w:val="00367AE7"/>
    <w:rPr>
      <w:i/>
      <w:iCs/>
    </w:rPr>
  </w:style>
  <w:style w:type="character" w:customStyle="1" w:styleId="linklabel">
    <w:name w:val="link_label"/>
    <w:basedOn w:val="Carpredefinitoparagrafo"/>
    <w:rsid w:val="00367AE7"/>
  </w:style>
  <w:style w:type="character" w:styleId="Collegamentovisitato">
    <w:name w:val="FollowedHyperlink"/>
    <w:basedOn w:val="Carpredefinitoparagrafo"/>
    <w:uiPriority w:val="99"/>
    <w:semiHidden/>
    <w:unhideWhenUsed/>
    <w:rsid w:val="00F443E8"/>
    <w:rPr>
      <w:color w:val="954F72" w:themeColor="followedHyperlink"/>
      <w:u w:val="single"/>
    </w:rPr>
  </w:style>
  <w:style w:type="character" w:styleId="Rimandocommento">
    <w:name w:val="annotation reference"/>
    <w:basedOn w:val="Carpredefinitoparagrafo"/>
    <w:uiPriority w:val="99"/>
    <w:semiHidden/>
    <w:unhideWhenUsed/>
    <w:rsid w:val="007F4A53"/>
    <w:rPr>
      <w:sz w:val="16"/>
      <w:szCs w:val="16"/>
    </w:rPr>
  </w:style>
  <w:style w:type="paragraph" w:styleId="Testocommento">
    <w:name w:val="annotation text"/>
    <w:basedOn w:val="Normale"/>
    <w:link w:val="TestocommentoCarattere"/>
    <w:uiPriority w:val="99"/>
    <w:semiHidden/>
    <w:unhideWhenUsed/>
    <w:rsid w:val="007F4A5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F4A53"/>
    <w:rPr>
      <w:sz w:val="20"/>
      <w:szCs w:val="20"/>
    </w:rPr>
  </w:style>
  <w:style w:type="paragraph" w:styleId="Soggettocommento">
    <w:name w:val="annotation subject"/>
    <w:basedOn w:val="Testocommento"/>
    <w:next w:val="Testocommento"/>
    <w:link w:val="SoggettocommentoCarattere"/>
    <w:uiPriority w:val="99"/>
    <w:semiHidden/>
    <w:unhideWhenUsed/>
    <w:rsid w:val="007F4A53"/>
    <w:rPr>
      <w:b/>
      <w:bCs/>
    </w:rPr>
  </w:style>
  <w:style w:type="character" w:customStyle="1" w:styleId="SoggettocommentoCarattere">
    <w:name w:val="Soggetto commento Carattere"/>
    <w:basedOn w:val="TestocommentoCarattere"/>
    <w:link w:val="Soggettocommento"/>
    <w:uiPriority w:val="99"/>
    <w:semiHidden/>
    <w:rsid w:val="007F4A53"/>
    <w:rPr>
      <w:b/>
      <w:bCs/>
      <w:sz w:val="20"/>
      <w:szCs w:val="20"/>
    </w:rPr>
  </w:style>
  <w:style w:type="paragraph" w:styleId="Testofumetto">
    <w:name w:val="Balloon Text"/>
    <w:basedOn w:val="Normale"/>
    <w:link w:val="TestofumettoCarattere"/>
    <w:uiPriority w:val="99"/>
    <w:semiHidden/>
    <w:unhideWhenUsed/>
    <w:rsid w:val="007F4A5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F4A53"/>
    <w:rPr>
      <w:rFonts w:ascii="Segoe UI" w:hAnsi="Segoe UI" w:cs="Segoe UI"/>
      <w:sz w:val="18"/>
      <w:szCs w:val="18"/>
    </w:rPr>
  </w:style>
  <w:style w:type="paragraph" w:customStyle="1" w:styleId="Default">
    <w:name w:val="Default"/>
    <w:rsid w:val="0009512D"/>
    <w:pPr>
      <w:autoSpaceDE w:val="0"/>
      <w:autoSpaceDN w:val="0"/>
      <w:adjustRightInd w:val="0"/>
      <w:spacing w:after="0" w:line="240" w:lineRule="auto"/>
    </w:pPr>
    <w:rPr>
      <w:rFonts w:ascii="Candara" w:hAnsi="Candara" w:cs="Candara"/>
      <w:color w:val="000000"/>
      <w:sz w:val="24"/>
      <w:szCs w:val="24"/>
    </w:rPr>
  </w:style>
  <w:style w:type="paragraph" w:styleId="Revisione">
    <w:name w:val="Revision"/>
    <w:hidden/>
    <w:uiPriority w:val="99"/>
    <w:semiHidden/>
    <w:rsid w:val="005A1904"/>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1132EB"/>
    <w:pPr>
      <w:ind w:left="720"/>
      <w:contextualSpacing/>
    </w:pPr>
  </w:style>
  <w:style w:type="paragraph" w:styleId="Intestazione">
    <w:name w:val="header"/>
    <w:basedOn w:val="Normale"/>
    <w:link w:val="IntestazioneCarattere"/>
    <w:uiPriority w:val="99"/>
    <w:unhideWhenUsed/>
    <w:rsid w:val="00690B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0BA1"/>
  </w:style>
  <w:style w:type="paragraph" w:styleId="Pidipagina">
    <w:name w:val="footer"/>
    <w:basedOn w:val="Normale"/>
    <w:link w:val="PidipaginaCarattere"/>
    <w:uiPriority w:val="99"/>
    <w:unhideWhenUsed/>
    <w:rsid w:val="00690B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0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link w:val="Titolo2Carattere"/>
    <w:uiPriority w:val="9"/>
    <w:qFormat/>
    <w:rsid w:val="00367A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A86DBE"/>
    <w:rPr>
      <w:color w:val="0563C1" w:themeColor="hyperlink"/>
      <w:u w:val="single"/>
    </w:rPr>
  </w:style>
  <w:style w:type="paragraph" w:styleId="Testonotaapidipagina">
    <w:name w:val="footnote text"/>
    <w:basedOn w:val="Normale"/>
    <w:link w:val="TestonotaapidipaginaCarattere"/>
    <w:uiPriority w:val="99"/>
    <w:unhideWhenUsed/>
    <w:rsid w:val="008E042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E042B"/>
    <w:rPr>
      <w:sz w:val="20"/>
      <w:szCs w:val="20"/>
    </w:rPr>
  </w:style>
  <w:style w:type="character" w:styleId="Rimandonotaapidipagina">
    <w:name w:val="footnote reference"/>
    <w:basedOn w:val="Carpredefinitoparagrafo"/>
    <w:uiPriority w:val="99"/>
    <w:semiHidden/>
    <w:unhideWhenUsed/>
    <w:rsid w:val="008E042B"/>
    <w:rPr>
      <w:vertAlign w:val="superscript"/>
    </w:rPr>
  </w:style>
  <w:style w:type="paragraph" w:styleId="Corpotesto">
    <w:name w:val="Body Text"/>
    <w:basedOn w:val="Normale"/>
    <w:link w:val="CorpotestoCarattere"/>
    <w:rsid w:val="007E0054"/>
    <w:pPr>
      <w:spacing w:after="0" w:line="240" w:lineRule="auto"/>
      <w:jc w:val="both"/>
    </w:pPr>
    <w:rPr>
      <w:rFonts w:ascii="Times New Roman" w:eastAsia="Times New Roman" w:hAnsi="Times New Roman" w:cs="Times New Roman"/>
      <w:sz w:val="28"/>
      <w:szCs w:val="20"/>
    </w:rPr>
  </w:style>
  <w:style w:type="character" w:customStyle="1" w:styleId="CorpotestoCarattere">
    <w:name w:val="Corpo testo Carattere"/>
    <w:basedOn w:val="Carpredefinitoparagrafo"/>
    <w:link w:val="Corpotesto"/>
    <w:rsid w:val="007E0054"/>
    <w:rPr>
      <w:rFonts w:ascii="Times New Roman" w:eastAsia="Times New Roman" w:hAnsi="Times New Roman" w:cs="Times New Roman"/>
      <w:sz w:val="28"/>
      <w:szCs w:val="20"/>
      <w:lang w:eastAsia="it-IT"/>
    </w:rPr>
  </w:style>
  <w:style w:type="paragraph" w:styleId="NormaleWeb">
    <w:name w:val="Normal (Web)"/>
    <w:basedOn w:val="Normale"/>
    <w:uiPriority w:val="99"/>
    <w:unhideWhenUsed/>
    <w:rsid w:val="00367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rsid w:val="00367AE7"/>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367AE7"/>
    <w:rPr>
      <w:b/>
      <w:bCs/>
    </w:rPr>
  </w:style>
  <w:style w:type="character" w:styleId="Enfasicorsivo">
    <w:name w:val="Emphasis"/>
    <w:basedOn w:val="Carpredefinitoparagrafo"/>
    <w:uiPriority w:val="20"/>
    <w:qFormat/>
    <w:rsid w:val="00367AE7"/>
    <w:rPr>
      <w:i/>
      <w:iCs/>
    </w:rPr>
  </w:style>
  <w:style w:type="character" w:customStyle="1" w:styleId="linklabel">
    <w:name w:val="link_label"/>
    <w:basedOn w:val="Carpredefinitoparagrafo"/>
    <w:rsid w:val="00367AE7"/>
  </w:style>
  <w:style w:type="character" w:styleId="Collegamentovisitato">
    <w:name w:val="FollowedHyperlink"/>
    <w:basedOn w:val="Carpredefinitoparagrafo"/>
    <w:uiPriority w:val="99"/>
    <w:semiHidden/>
    <w:unhideWhenUsed/>
    <w:rsid w:val="00F443E8"/>
    <w:rPr>
      <w:color w:val="954F72" w:themeColor="followedHyperlink"/>
      <w:u w:val="single"/>
    </w:rPr>
  </w:style>
  <w:style w:type="character" w:styleId="Rimandocommento">
    <w:name w:val="annotation reference"/>
    <w:basedOn w:val="Carpredefinitoparagrafo"/>
    <w:uiPriority w:val="99"/>
    <w:semiHidden/>
    <w:unhideWhenUsed/>
    <w:rsid w:val="007F4A53"/>
    <w:rPr>
      <w:sz w:val="16"/>
      <w:szCs w:val="16"/>
    </w:rPr>
  </w:style>
  <w:style w:type="paragraph" w:styleId="Testocommento">
    <w:name w:val="annotation text"/>
    <w:basedOn w:val="Normale"/>
    <w:link w:val="TestocommentoCarattere"/>
    <w:uiPriority w:val="99"/>
    <w:semiHidden/>
    <w:unhideWhenUsed/>
    <w:rsid w:val="007F4A5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F4A53"/>
    <w:rPr>
      <w:sz w:val="20"/>
      <w:szCs w:val="20"/>
    </w:rPr>
  </w:style>
  <w:style w:type="paragraph" w:styleId="Soggettocommento">
    <w:name w:val="annotation subject"/>
    <w:basedOn w:val="Testocommento"/>
    <w:next w:val="Testocommento"/>
    <w:link w:val="SoggettocommentoCarattere"/>
    <w:uiPriority w:val="99"/>
    <w:semiHidden/>
    <w:unhideWhenUsed/>
    <w:rsid w:val="007F4A53"/>
    <w:rPr>
      <w:b/>
      <w:bCs/>
    </w:rPr>
  </w:style>
  <w:style w:type="character" w:customStyle="1" w:styleId="SoggettocommentoCarattere">
    <w:name w:val="Soggetto commento Carattere"/>
    <w:basedOn w:val="TestocommentoCarattere"/>
    <w:link w:val="Soggettocommento"/>
    <w:uiPriority w:val="99"/>
    <w:semiHidden/>
    <w:rsid w:val="007F4A53"/>
    <w:rPr>
      <w:b/>
      <w:bCs/>
      <w:sz w:val="20"/>
      <w:szCs w:val="20"/>
    </w:rPr>
  </w:style>
  <w:style w:type="paragraph" w:styleId="Testofumetto">
    <w:name w:val="Balloon Text"/>
    <w:basedOn w:val="Normale"/>
    <w:link w:val="TestofumettoCarattere"/>
    <w:uiPriority w:val="99"/>
    <w:semiHidden/>
    <w:unhideWhenUsed/>
    <w:rsid w:val="007F4A5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F4A53"/>
    <w:rPr>
      <w:rFonts w:ascii="Segoe UI" w:hAnsi="Segoe UI" w:cs="Segoe UI"/>
      <w:sz w:val="18"/>
      <w:szCs w:val="18"/>
    </w:rPr>
  </w:style>
  <w:style w:type="paragraph" w:customStyle="1" w:styleId="Default">
    <w:name w:val="Default"/>
    <w:rsid w:val="0009512D"/>
    <w:pPr>
      <w:autoSpaceDE w:val="0"/>
      <w:autoSpaceDN w:val="0"/>
      <w:adjustRightInd w:val="0"/>
      <w:spacing w:after="0" w:line="240" w:lineRule="auto"/>
    </w:pPr>
    <w:rPr>
      <w:rFonts w:ascii="Candara" w:hAnsi="Candara" w:cs="Candara"/>
      <w:color w:val="000000"/>
      <w:sz w:val="24"/>
      <w:szCs w:val="24"/>
    </w:rPr>
  </w:style>
  <w:style w:type="paragraph" w:styleId="Revisione">
    <w:name w:val="Revision"/>
    <w:hidden/>
    <w:uiPriority w:val="99"/>
    <w:semiHidden/>
    <w:rsid w:val="005A1904"/>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1132EB"/>
    <w:pPr>
      <w:ind w:left="720"/>
      <w:contextualSpacing/>
    </w:pPr>
  </w:style>
  <w:style w:type="paragraph" w:styleId="Intestazione">
    <w:name w:val="header"/>
    <w:basedOn w:val="Normale"/>
    <w:link w:val="IntestazioneCarattere"/>
    <w:uiPriority w:val="99"/>
    <w:unhideWhenUsed/>
    <w:rsid w:val="00690B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0BA1"/>
  </w:style>
  <w:style w:type="paragraph" w:styleId="Pidipagina">
    <w:name w:val="footer"/>
    <w:basedOn w:val="Normale"/>
    <w:link w:val="PidipaginaCarattere"/>
    <w:uiPriority w:val="99"/>
    <w:unhideWhenUsed/>
    <w:rsid w:val="00690B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9462">
      <w:bodyDiv w:val="1"/>
      <w:marLeft w:val="0"/>
      <w:marRight w:val="0"/>
      <w:marTop w:val="0"/>
      <w:marBottom w:val="0"/>
      <w:divBdr>
        <w:top w:val="none" w:sz="0" w:space="0" w:color="auto"/>
        <w:left w:val="none" w:sz="0" w:space="0" w:color="auto"/>
        <w:bottom w:val="none" w:sz="0" w:space="0" w:color="auto"/>
        <w:right w:val="none" w:sz="0" w:space="0" w:color="auto"/>
      </w:divBdr>
    </w:div>
    <w:div w:id="2113283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mprese.istat.it" TargetMode="External"/><Relationship Id="rId18" Type="http://schemas.openxmlformats.org/officeDocument/2006/relationships/hyperlink" Target="mailto:atecoinfo@istat.it"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comitatoatecoistat@istat.it" TargetMode="External"/><Relationship Id="rId7" Type="http://schemas.openxmlformats.org/officeDocument/2006/relationships/webSettings" Target="webSettings.xml"/><Relationship Id="rId12" Type="http://schemas.openxmlformats.org/officeDocument/2006/relationships/hyperlink" Target="https://www.istat.it/classificazione/comitato-ateco/" TargetMode="External"/><Relationship Id="rId17" Type="http://schemas.openxmlformats.org/officeDocument/2006/relationships/hyperlink" Target="https://www.istat.it/classificazione/ateco-202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enziaentrate.gov.it" TargetMode="External"/><Relationship Id="rId20" Type="http://schemas.openxmlformats.org/officeDocument/2006/relationships/hyperlink" Target="mailto:atecoinfo@istat.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lex.europa.eu/eli/reg_del/2023/137/corrigendum/2024-11-15/oj"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impresa.italia.it/" TargetMode="External"/><Relationship Id="rId23" Type="http://schemas.openxmlformats.org/officeDocument/2006/relationships/header" Target="header2.xml"/><Relationship Id="rId10" Type="http://schemas.openxmlformats.org/officeDocument/2006/relationships/hyperlink" Target="https://eur-lex.europa.eu/eli/reg_del/2023/137/oj" TargetMode="External"/><Relationship Id="rId19" Type="http://schemas.openxmlformats.org/officeDocument/2006/relationships/hyperlink" Target="mailto:comitatoatecoistat@istat.i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impresa.italia.i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ZL+R+JNvhOhG+DravzcoSqpTQ==">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A6BD24-FAE6-4BFD-95B7-01BE625B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1309</Words>
  <Characters>7462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InfoCamere</Company>
  <LinksUpToDate>false</LinksUpToDate>
  <CharactersWithSpaces>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Arianna Speranza</dc:creator>
  <cp:lastModifiedBy>Alessandra Procesi</cp:lastModifiedBy>
  <cp:revision>2</cp:revision>
  <dcterms:created xsi:type="dcterms:W3CDTF">2024-12-04T11:56:00Z</dcterms:created>
  <dcterms:modified xsi:type="dcterms:W3CDTF">2024-12-04T11:56:00Z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360337-1d70-46cc-865b-b527827efdaf_Enabled">
    <vt:lpwstr>true</vt:lpwstr>
  </property>
  <property fmtid="{D5CDD505-2E9C-101B-9397-08002B2CF9AE}" pid="3" name="MSIP_Label_39360337-1d70-46cc-865b-b527827efdaf_SetDate">
    <vt:lpwstr>2024-11-15T15:12:40Z</vt:lpwstr>
  </property>
  <property fmtid="{D5CDD505-2E9C-101B-9397-08002B2CF9AE}" pid="4" name="MSIP_Label_39360337-1d70-46cc-865b-b527827efdaf_Method">
    <vt:lpwstr>Standard</vt:lpwstr>
  </property>
  <property fmtid="{D5CDD505-2E9C-101B-9397-08002B2CF9AE}" pid="5" name="MSIP_Label_39360337-1d70-46cc-865b-b527827efdaf_Name">
    <vt:lpwstr>Uso interno - Non cifrato</vt:lpwstr>
  </property>
  <property fmtid="{D5CDD505-2E9C-101B-9397-08002B2CF9AE}" pid="6" name="MSIP_Label_39360337-1d70-46cc-865b-b527827efdaf_SiteId">
    <vt:lpwstr>dc5ab1ad-4533-49df-8e99-26421b43b959</vt:lpwstr>
  </property>
  <property fmtid="{D5CDD505-2E9C-101B-9397-08002B2CF9AE}" pid="7" name="MSIP_Label_39360337-1d70-46cc-865b-b527827efdaf_ActionId">
    <vt:lpwstr>3a98d8b3-1b44-41d4-ab71-2e4e5f58f960</vt:lpwstr>
  </property>
  <property fmtid="{D5CDD505-2E9C-101B-9397-08002B2CF9AE}" pid="8" name="MSIP_Label_39360337-1d70-46cc-865b-b527827efdaf_ContentBits">
    <vt:lpwstr>1</vt:lpwstr>
  </property>
</Properties>
</file>